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39696" w14:textId="0349BC9B" w:rsidR="003951A5" w:rsidRPr="00383F56" w:rsidRDefault="003951A5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 xml:space="preserve">WG2 Meeting </w:t>
      </w:r>
      <w:r>
        <w:rPr>
          <w:rFonts w:ascii="Arial" w:eastAsia="Times New Roman" w:hAnsi="Arial"/>
          <w:b/>
          <w:sz w:val="24"/>
          <w:szCs w:val="24"/>
        </w:rPr>
        <w:t>#10</w:t>
      </w:r>
      <w:r w:rsidR="005B4EBC">
        <w:rPr>
          <w:rFonts w:ascii="Arial" w:eastAsia="Times New Roman" w:hAnsi="Arial"/>
          <w:b/>
          <w:sz w:val="24"/>
          <w:szCs w:val="24"/>
        </w:rPr>
        <w:t>7bis</w:t>
      </w:r>
      <w:r w:rsidR="00B325D2">
        <w:rPr>
          <w:rFonts w:ascii="Arial" w:eastAsia="Times New Roman" w:hAnsi="Arial"/>
          <w:b/>
          <w:bCs/>
          <w:sz w:val="24"/>
          <w:szCs w:val="24"/>
        </w:rPr>
        <w:tab/>
      </w:r>
      <w:r w:rsidR="00B325D2" w:rsidRPr="00B325D2">
        <w:rPr>
          <w:rFonts w:ascii="Arial" w:eastAsia="Times New Roman" w:hAnsi="Arial"/>
          <w:b/>
          <w:bCs/>
          <w:sz w:val="24"/>
          <w:szCs w:val="24"/>
        </w:rPr>
        <w:t>R2-1</w:t>
      </w:r>
      <w:r w:rsidR="00DD3031">
        <w:rPr>
          <w:rFonts w:ascii="Arial" w:eastAsia="Times New Roman" w:hAnsi="Arial"/>
          <w:b/>
          <w:bCs/>
          <w:sz w:val="24"/>
          <w:szCs w:val="24"/>
        </w:rPr>
        <w:t>9</w:t>
      </w:r>
      <w:r w:rsidR="005B4EBC">
        <w:rPr>
          <w:rFonts w:ascii="Arial" w:eastAsia="Times New Roman" w:hAnsi="Arial"/>
          <w:b/>
          <w:bCs/>
          <w:sz w:val="24"/>
          <w:szCs w:val="24"/>
        </w:rPr>
        <w:t>1</w:t>
      </w:r>
      <w:r w:rsidR="00855877">
        <w:rPr>
          <w:rFonts w:ascii="Arial" w:eastAsia="Times New Roman" w:hAnsi="Arial"/>
          <w:b/>
          <w:bCs/>
          <w:sz w:val="24"/>
          <w:szCs w:val="24"/>
        </w:rPr>
        <w:t>3900</w:t>
      </w:r>
    </w:p>
    <w:p w14:paraId="5384EC68" w14:textId="01D59524" w:rsidR="006D3016" w:rsidRPr="00383F56" w:rsidRDefault="00082998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color w:val="auto"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Chongqing, China,</w:t>
      </w:r>
      <w:r w:rsidR="00F50FDA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1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4</w:t>
      </w:r>
      <w:r w:rsidR="0058360D" w:rsidRPr="0058360D">
        <w:rPr>
          <w:rFonts w:ascii="Arial" w:eastAsia="MS Mincho" w:hAnsi="Arial"/>
          <w:b/>
          <w:color w:val="auto"/>
          <w:sz w:val="24"/>
          <w:szCs w:val="24"/>
          <w:vertAlign w:val="superscript"/>
          <w:lang w:val="en-US" w:eastAsia="x-none"/>
        </w:rPr>
        <w:t>th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- 1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8</w:t>
      </w:r>
      <w:r w:rsidR="0058360D" w:rsidRPr="0058360D">
        <w:rPr>
          <w:rFonts w:ascii="Arial" w:eastAsia="MS Mincho" w:hAnsi="Arial"/>
          <w:b/>
          <w:color w:val="auto"/>
          <w:sz w:val="24"/>
          <w:szCs w:val="24"/>
          <w:vertAlign w:val="superscript"/>
          <w:lang w:val="en-US" w:eastAsia="x-none"/>
        </w:rPr>
        <w:t>th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</w:t>
      </w:r>
      <w:r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October</w:t>
      </w:r>
      <w:r w:rsidR="00855877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 xml:space="preserve"> </w:t>
      </w:r>
      <w:r w:rsidR="0058360D" w:rsidRPr="00C4654D">
        <w:rPr>
          <w:rFonts w:ascii="Arial" w:eastAsia="MS Mincho" w:hAnsi="Arial"/>
          <w:b/>
          <w:color w:val="auto"/>
          <w:sz w:val="24"/>
          <w:szCs w:val="24"/>
          <w:lang w:val="en-US" w:eastAsia="x-none"/>
        </w:rPr>
        <w:t>2019</w:t>
      </w:r>
      <w:bookmarkEnd w:id="1"/>
      <w:r w:rsidR="0091700D"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2D6E2B8C" w14:textId="77777777" w:rsidR="006D3016" w:rsidRPr="00383F56" w:rsidRDefault="006D3016" w:rsidP="006D3016">
      <w:pPr>
        <w:widowControl w:val="0"/>
        <w:spacing w:after="0"/>
        <w:rPr>
          <w:rFonts w:ascii="Arial" w:eastAsia="Times New Roman" w:hAnsi="Arial"/>
          <w:b/>
          <w:bCs/>
          <w:color w:val="auto"/>
          <w:sz w:val="24"/>
        </w:rPr>
      </w:pPr>
    </w:p>
    <w:p w14:paraId="7689648F" w14:textId="00A343D0" w:rsidR="006D3016" w:rsidRPr="00EC44A1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201BFE">
        <w:rPr>
          <w:rFonts w:ascii="Arial" w:eastAsia="MS Mincho" w:hAnsi="Arial" w:cs="Arial"/>
          <w:b/>
          <w:bCs/>
          <w:color w:val="auto"/>
          <w:sz w:val="24"/>
          <w:lang w:eastAsia="en-US"/>
        </w:rPr>
        <w:t>6.20.2</w:t>
      </w:r>
    </w:p>
    <w:p w14:paraId="0FE3C5D4" w14:textId="5B675E5E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0E74DD"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Qualcomm</w:t>
      </w:r>
      <w:r w:rsidR="0085587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Inc</w:t>
      </w:r>
      <w:r w:rsidR="00192C1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, </w:t>
      </w:r>
      <w:proofErr w:type="spellStart"/>
      <w:r w:rsidR="001F031B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Futurewei</w:t>
      </w:r>
      <w:proofErr w:type="spellEnd"/>
    </w:p>
    <w:p w14:paraId="3028FD81" w14:textId="71618883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220CFE" w:rsidRPr="00220CF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Cross cell group </w:t>
      </w:r>
      <w:r w:rsidR="00506ABC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wakeup message</w:t>
      </w:r>
      <w:r w:rsidR="00220CFE" w:rsidRPr="00220CF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in MR-DC</w:t>
      </w:r>
    </w:p>
    <w:p w14:paraId="2F920D24" w14:textId="77777777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bookmarkStart w:id="2" w:name="_Hlk4683147"/>
      <w:proofErr w:type="spellStart"/>
      <w:r w:rsidR="0058360D" w:rsidRPr="00C4654D">
        <w:rPr>
          <w:rFonts w:ascii="Arial" w:eastAsia="Times New Roman" w:hAnsi="Arial" w:cs="Arial"/>
          <w:b/>
          <w:bCs/>
          <w:color w:val="auto"/>
          <w:sz w:val="24"/>
          <w:lang w:val="en-US" w:eastAsia="en-US"/>
        </w:rPr>
        <w:t>FS_NR_UE_pow_sav</w:t>
      </w:r>
      <w:bookmarkEnd w:id="2"/>
      <w:proofErr w:type="spellEnd"/>
    </w:p>
    <w:p w14:paraId="110ED84D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 and Decision</w:t>
      </w:r>
    </w:p>
    <w:p w14:paraId="018CBA9F" w14:textId="77777777" w:rsidR="00CD1FF7" w:rsidRPr="00383F56" w:rsidRDefault="00CD1FF7" w:rsidP="00AE3E14">
      <w:pPr>
        <w:pStyle w:val="Heading1"/>
      </w:pPr>
      <w:bookmarkStart w:id="3" w:name="_Ref510442278"/>
      <w:r w:rsidRPr="00383F56">
        <w:t>Introduction</w:t>
      </w:r>
      <w:bookmarkEnd w:id="3"/>
    </w:p>
    <w:p w14:paraId="72564834" w14:textId="6B6FC06F" w:rsidR="00B20419" w:rsidRDefault="00B20419" w:rsidP="00B20419">
      <w:pPr>
        <w:rPr>
          <w:lang w:eastAsia="zh-CN"/>
        </w:rPr>
      </w:pPr>
      <w:r>
        <w:rPr>
          <w:lang w:eastAsia="zh-CN"/>
        </w:rPr>
        <w:t xml:space="preserve">RAN plenary #85 did not reach consensus on SCell and </w:t>
      </w:r>
      <w:proofErr w:type="spellStart"/>
      <w:r>
        <w:rPr>
          <w:lang w:eastAsia="zh-CN"/>
        </w:rPr>
        <w:t>cDRX</w:t>
      </w:r>
      <w:proofErr w:type="spellEnd"/>
      <w:r>
        <w:rPr>
          <w:lang w:eastAsia="zh-CN"/>
        </w:rPr>
        <w:t xml:space="preserve"> enhancements for Rel-16 [1, 2]. No changes to the NR UE power saving WID were agreed [3].</w:t>
      </w:r>
    </w:p>
    <w:p w14:paraId="0EE02587" w14:textId="2F017013" w:rsidR="002336CF" w:rsidRDefault="00EA2FD5" w:rsidP="00CF12EB">
      <w:r>
        <w:rPr>
          <w:lang w:eastAsia="zh-CN"/>
        </w:rPr>
        <w:t xml:space="preserve">However, we think power saving enhancements for EN-DC configuration is </w:t>
      </w:r>
      <w:r w:rsidR="008F3D83">
        <w:rPr>
          <w:lang w:eastAsia="zh-CN"/>
        </w:rPr>
        <w:t xml:space="preserve">still too important to skip, as it is one of the most deployed options in the early deployment of NR. </w:t>
      </w:r>
      <w:r w:rsidR="00CF12EB">
        <w:rPr>
          <w:lang w:eastAsia="zh-CN"/>
        </w:rPr>
        <w:t xml:space="preserve">In this paper, we would like to </w:t>
      </w:r>
      <w:r w:rsidR="007D009B">
        <w:t>discuss</w:t>
      </w:r>
      <w:r w:rsidR="00CF12EB">
        <w:t xml:space="preserve"> </w:t>
      </w:r>
      <w:r w:rsidR="00B40627">
        <w:t>power saving issues related to MR-DC configurations and th</w:t>
      </w:r>
      <w:r w:rsidR="007C0A60">
        <w:t>en</w:t>
      </w:r>
      <w:r w:rsidR="00B40627">
        <w:t xml:space="preserve"> propose </w:t>
      </w:r>
      <w:r w:rsidR="007D009B">
        <w:t xml:space="preserve">a method for waking up a UE in </w:t>
      </w:r>
      <w:r w:rsidR="007C0A60">
        <w:t>low-power</w:t>
      </w:r>
      <w:r w:rsidR="007D009B">
        <w:t xml:space="preserve"> state on its </w:t>
      </w:r>
      <w:r w:rsidR="00D82C22">
        <w:t xml:space="preserve">SCG </w:t>
      </w:r>
      <w:r w:rsidR="00C269CA">
        <w:t xml:space="preserve">by sending it an L3 message over its active </w:t>
      </w:r>
      <w:r w:rsidR="00D82C22">
        <w:t>MCG</w:t>
      </w:r>
      <w:r w:rsidR="007D009B">
        <w:t xml:space="preserve"> connection.</w:t>
      </w:r>
    </w:p>
    <w:p w14:paraId="480C75A0" w14:textId="3311BFC9" w:rsidR="00AE3E14" w:rsidRDefault="00AE3E14" w:rsidP="00AE3E14">
      <w:pPr>
        <w:pStyle w:val="Heading1"/>
      </w:pPr>
      <w:r w:rsidRPr="00383F56">
        <w:t>Discussion</w:t>
      </w:r>
    </w:p>
    <w:p w14:paraId="4AF7599C" w14:textId="64466B75" w:rsidR="00BE7DAA" w:rsidRPr="00BE7DAA" w:rsidRDefault="00BE7DAA" w:rsidP="00BE7DAA">
      <w:pPr>
        <w:pStyle w:val="Heading2"/>
      </w:pPr>
      <w:r>
        <w:t>Motivation</w:t>
      </w:r>
    </w:p>
    <w:p w14:paraId="21094857" w14:textId="77777777" w:rsidR="00BD700F" w:rsidRDefault="002779C6" w:rsidP="00874AAD">
      <w:pPr>
        <w:jc w:val="both"/>
      </w:pPr>
      <w:r w:rsidRPr="002779C6">
        <w:t xml:space="preserve">For </w:t>
      </w:r>
      <w:r>
        <w:t xml:space="preserve">a MR-DC system, a UE may have separate MAC entities on its LTE and NR interfaces or two NR interfaces with one </w:t>
      </w:r>
      <w:r w:rsidR="00DC3620">
        <w:t xml:space="preserve">operating on </w:t>
      </w:r>
      <w:r>
        <w:t xml:space="preserve">FR1 and another </w:t>
      </w:r>
      <w:r w:rsidR="00DC3620">
        <w:t xml:space="preserve">on </w:t>
      </w:r>
      <w:r>
        <w:t xml:space="preserve">FR2. </w:t>
      </w:r>
      <w:r w:rsidR="008B3CC8">
        <w:t>This configuration allows a UE to have different and independent DRX configurations</w:t>
      </w:r>
      <w:r w:rsidR="00BD700F">
        <w:t xml:space="preserve"> for each of its cell groups</w:t>
      </w:r>
      <w:r w:rsidR="008B3CC8">
        <w:t>.</w:t>
      </w:r>
      <w:r w:rsidR="00874AAD">
        <w:t xml:space="preserve"> </w:t>
      </w:r>
      <w:r w:rsidR="008B3CC8">
        <w:t>When traffic load is low and wide bandwidth operation is not needed, UE’s FR2 cell</w:t>
      </w:r>
      <w:r w:rsidR="00BD700F">
        <w:t>s</w:t>
      </w:r>
      <w:r w:rsidR="008B3CC8">
        <w:t xml:space="preserve"> can be switched to a power efficient state (e.g. C-DRX mode), while its FR1 cell</w:t>
      </w:r>
      <w:r w:rsidR="00BD700F">
        <w:t>s</w:t>
      </w:r>
      <w:r w:rsidR="008B3CC8">
        <w:t xml:space="preserve"> </w:t>
      </w:r>
      <w:r w:rsidR="00BD700F">
        <w:t>are</w:t>
      </w:r>
      <w:r w:rsidR="008B3CC8">
        <w:t xml:space="preserve"> used as its primary connection to handle most of its traffic. </w:t>
      </w:r>
      <w:r w:rsidR="00C73168">
        <w:t>For example</w:t>
      </w:r>
      <w:r w:rsidR="008B3CC8">
        <w:t>, UE’s FR2 cell can be configured with a very long DRX cycle so that it spends most of its time in sleep state</w:t>
      </w:r>
      <w:r w:rsidR="00153969">
        <w:t xml:space="preserve">. </w:t>
      </w:r>
    </w:p>
    <w:p w14:paraId="7C28FF3A" w14:textId="01E53A7A" w:rsidR="00DE66C3" w:rsidRDefault="008B3CC8" w:rsidP="00EF7245">
      <w:pPr>
        <w:jc w:val="both"/>
      </w:pPr>
      <w:r>
        <w:t xml:space="preserve">However, </w:t>
      </w:r>
      <w:r w:rsidR="00C73168">
        <w:t>power savings from applying long DRX cycles may come at the cost of other performance metrics. For example</w:t>
      </w:r>
      <w:r w:rsidR="002E0C26">
        <w:t>, t</w:t>
      </w:r>
      <w:r>
        <w:t xml:space="preserve">he longer UE sleeps between </w:t>
      </w:r>
      <w:r w:rsidR="002E0C26">
        <w:t xml:space="preserve">DRX </w:t>
      </w:r>
      <w:r>
        <w:t xml:space="preserve">cycles, the longer </w:t>
      </w:r>
      <w:r w:rsidR="002E0C26">
        <w:t xml:space="preserve">delay UE </w:t>
      </w:r>
      <w:r w:rsidR="00BD700F">
        <w:t xml:space="preserve">may </w:t>
      </w:r>
      <w:r w:rsidR="00E17435">
        <w:t>have</w:t>
      </w:r>
      <w:r>
        <w:t xml:space="preserve"> if it has data </w:t>
      </w:r>
      <w:r w:rsidR="00BD700F">
        <w:t xml:space="preserve">arrive during its off time. </w:t>
      </w:r>
      <w:r w:rsidR="00874AAD">
        <w:t xml:space="preserve">And the longer DRX cycle is, the more likely </w:t>
      </w:r>
      <w:r w:rsidR="00E17435">
        <w:t xml:space="preserve">UE’s </w:t>
      </w:r>
      <w:r w:rsidR="00874AAD">
        <w:t xml:space="preserve">serving beam may be </w:t>
      </w:r>
      <w:r w:rsidR="00233999">
        <w:t xml:space="preserve">degraded or </w:t>
      </w:r>
      <w:r w:rsidR="00874AAD">
        <w:t xml:space="preserve">lost </w:t>
      </w:r>
      <w:r w:rsidR="00E17435">
        <w:t>before</w:t>
      </w:r>
      <w:r w:rsidR="00874AAD">
        <w:t xml:space="preserve"> next on duration. As a result, UE may </w:t>
      </w:r>
      <w:r w:rsidR="00E17435">
        <w:t xml:space="preserve">have to perform </w:t>
      </w:r>
      <w:r w:rsidR="00874AAD">
        <w:t>more beam failure recoveries</w:t>
      </w:r>
      <w:r w:rsidR="008A5480" w:rsidRPr="008A5480">
        <w:t xml:space="preserve"> </w:t>
      </w:r>
      <w:r w:rsidR="008A5480">
        <w:t>or beam management procedure</w:t>
      </w:r>
      <w:r w:rsidR="00E17435">
        <w:t>s</w:t>
      </w:r>
      <w:r w:rsidR="008A5480">
        <w:t xml:space="preserve">, </w:t>
      </w:r>
      <w:r w:rsidR="00E17435">
        <w:t xml:space="preserve">both of </w:t>
      </w:r>
      <w:r w:rsidR="008A5480">
        <w:t>which increase latency</w:t>
      </w:r>
      <w:r w:rsidR="00874AAD">
        <w:t xml:space="preserve"> </w:t>
      </w:r>
      <w:r w:rsidR="008A5480">
        <w:t xml:space="preserve">and add extra overheads. </w:t>
      </w:r>
      <w:r w:rsidR="00874AAD">
        <w:t xml:space="preserve">  </w:t>
      </w:r>
    </w:p>
    <w:p w14:paraId="52010627" w14:textId="2CBCD7B2" w:rsidR="000E7FE8" w:rsidRDefault="000E7FE8" w:rsidP="000E7FE8">
      <w:pPr>
        <w:keepNext/>
        <w:ind w:left="1440" w:hanging="1440"/>
        <w:jc w:val="both"/>
      </w:pPr>
      <w:r w:rsidRPr="00EF7245">
        <w:rPr>
          <w:b/>
        </w:rPr>
        <w:t xml:space="preserve">Observation 1. FR2 cells require frequent beam management in C-DRX, which can result in high power consumption. </w:t>
      </w:r>
    </w:p>
    <w:p w14:paraId="4BD45B2A" w14:textId="66465B8E" w:rsidR="008A5480" w:rsidRDefault="00E17435" w:rsidP="002E0C26">
      <w:pPr>
        <w:keepNext/>
        <w:jc w:val="both"/>
      </w:pPr>
      <w:r>
        <w:t>A</w:t>
      </w:r>
      <w:r w:rsidR="00DE66C3">
        <w:t xml:space="preserve">n alternative approach </w:t>
      </w:r>
      <w:r>
        <w:t>might be</w:t>
      </w:r>
      <w:r w:rsidR="00DE66C3">
        <w:t xml:space="preserve"> to keep DRX cycle short to avoid increase in latency but configure wakeup signals </w:t>
      </w:r>
      <w:r w:rsidR="00874AAD">
        <w:t xml:space="preserve">(WUS) </w:t>
      </w:r>
      <w:r w:rsidR="00DE66C3">
        <w:t xml:space="preserve">to keep power consumption low. </w:t>
      </w:r>
      <w:r>
        <w:t>The drawback of this solution is that</w:t>
      </w:r>
      <w:r w:rsidR="00DE66C3">
        <w:t xml:space="preserve"> for FR2 cells in DRX mode, beam management procedure </w:t>
      </w:r>
      <w:r w:rsidR="00233999">
        <w:t xml:space="preserve">still </w:t>
      </w:r>
      <w:r w:rsidR="00DE66C3">
        <w:t xml:space="preserve">needs to be performed </w:t>
      </w:r>
      <w:r w:rsidR="00874AAD">
        <w:t xml:space="preserve">often enough to ensure </w:t>
      </w:r>
      <w:r w:rsidR="005B48DB">
        <w:t xml:space="preserve">that </w:t>
      </w:r>
      <w:r w:rsidR="00874AAD">
        <w:t xml:space="preserve">UE </w:t>
      </w:r>
      <w:r w:rsidR="005B48DB">
        <w:t xml:space="preserve">can </w:t>
      </w:r>
      <w:r w:rsidR="00BD4E0A">
        <w:t>receive WUS reliably in most DRX cycles</w:t>
      </w:r>
      <w:r w:rsidR="00874AAD">
        <w:t xml:space="preserve">. </w:t>
      </w:r>
      <w:r w:rsidR="008A5480">
        <w:t xml:space="preserve">This procedure is particularly important and needs to be performed more often if </w:t>
      </w:r>
      <w:r>
        <w:t>WUS</w:t>
      </w:r>
      <w:r w:rsidR="008A5480">
        <w:t xml:space="preserve"> is configured, because UE needs to be certain that it has the</w:t>
      </w:r>
      <w:bookmarkStart w:id="4" w:name="_GoBack"/>
      <w:bookmarkEnd w:id="4"/>
      <w:r w:rsidR="008A5480">
        <w:t xml:space="preserve"> right beam to properly receive and decode </w:t>
      </w:r>
      <w:r>
        <w:t>WUS</w:t>
      </w:r>
      <w:r w:rsidR="008A5480">
        <w:t xml:space="preserve">. Otherwise, UE may miss </w:t>
      </w:r>
      <w:r>
        <w:t xml:space="preserve">a </w:t>
      </w:r>
      <w:r w:rsidR="008A5480">
        <w:t xml:space="preserve">WUS and </w:t>
      </w:r>
      <w:r>
        <w:t xml:space="preserve">thus </w:t>
      </w:r>
      <w:r w:rsidR="008A5480">
        <w:t xml:space="preserve">sleep for extra DRX cycles, </w:t>
      </w:r>
      <w:r>
        <w:t>suffering</w:t>
      </w:r>
      <w:r w:rsidR="008A5480">
        <w:t xml:space="preserve"> longer latency and diminished benefit of short DRX cycle. </w:t>
      </w:r>
    </w:p>
    <w:p w14:paraId="2CBA4748" w14:textId="422EF2D5" w:rsidR="008B3CC8" w:rsidRPr="00BD700F" w:rsidRDefault="008A5480" w:rsidP="00EF7245">
      <w:pPr>
        <w:keepNext/>
        <w:ind w:left="1440" w:hanging="1440"/>
        <w:jc w:val="both"/>
      </w:pPr>
      <w:r w:rsidRPr="00EF7245">
        <w:rPr>
          <w:b/>
        </w:rPr>
        <w:t xml:space="preserve">Observation </w:t>
      </w:r>
      <w:r w:rsidR="000E7FE8">
        <w:rPr>
          <w:b/>
        </w:rPr>
        <w:t>2</w:t>
      </w:r>
      <w:r w:rsidRPr="00EF7245">
        <w:rPr>
          <w:b/>
        </w:rPr>
        <w:t xml:space="preserve">. </w:t>
      </w:r>
      <w:r w:rsidR="00D35B61">
        <w:rPr>
          <w:b/>
        </w:rPr>
        <w:tab/>
      </w:r>
      <w:r w:rsidR="00154464">
        <w:rPr>
          <w:b/>
        </w:rPr>
        <w:t xml:space="preserve">Even with wakeup signaling, </w:t>
      </w:r>
      <w:r w:rsidR="00154464" w:rsidRPr="00154464">
        <w:rPr>
          <w:b/>
          <w:bCs/>
        </w:rPr>
        <w:t xml:space="preserve">beam management still needs to be performed often to </w:t>
      </w:r>
      <w:r w:rsidR="005B48DB">
        <w:rPr>
          <w:b/>
          <w:bCs/>
        </w:rPr>
        <w:t xml:space="preserve">ensure that UE can </w:t>
      </w:r>
      <w:r w:rsidR="00BD4E0A">
        <w:rPr>
          <w:b/>
          <w:bCs/>
        </w:rPr>
        <w:t>receive wakeup signals reliably in most DRX cycles</w:t>
      </w:r>
      <w:r w:rsidRPr="00EF7245">
        <w:rPr>
          <w:b/>
        </w:rPr>
        <w:t xml:space="preserve">. </w:t>
      </w:r>
    </w:p>
    <w:p w14:paraId="1EE37009" w14:textId="6B077616" w:rsidR="00324AE3" w:rsidRDefault="00FA2002" w:rsidP="008B3CC8">
      <w:pPr>
        <w:jc w:val="both"/>
      </w:pPr>
      <w:r>
        <w:t xml:space="preserve">One way to avoid </w:t>
      </w:r>
      <w:r w:rsidR="00FB1CFB">
        <w:t xml:space="preserve">the above </w:t>
      </w:r>
      <w:r>
        <w:t>trade</w:t>
      </w:r>
      <w:r w:rsidR="00C73168">
        <w:t>-</w:t>
      </w:r>
      <w:r>
        <w:t>off</w:t>
      </w:r>
      <w:r w:rsidR="00FB1CFB">
        <w:t>s</w:t>
      </w:r>
      <w:r>
        <w:t xml:space="preserve"> is to leverage UE’s </w:t>
      </w:r>
      <w:r w:rsidR="00D93384">
        <w:t xml:space="preserve">connection </w:t>
      </w:r>
      <w:r w:rsidR="00E17435">
        <w:t xml:space="preserve">in FR1 </w:t>
      </w:r>
      <w:r w:rsidR="008E7181">
        <w:t>cell group (</w:t>
      </w:r>
      <w:r w:rsidR="00E17435">
        <w:t>CG</w:t>
      </w:r>
      <w:r w:rsidR="008E7181">
        <w:t>)</w:t>
      </w:r>
      <w:r w:rsidR="00E17435">
        <w:t xml:space="preserve"> </w:t>
      </w:r>
      <w:r w:rsidR="00962C20">
        <w:t xml:space="preserve">to wake up </w:t>
      </w:r>
      <w:r w:rsidR="00E17435">
        <w:t xml:space="preserve">FR2 </w:t>
      </w:r>
      <w:r w:rsidR="00962C20">
        <w:t xml:space="preserve">CG </w:t>
      </w:r>
      <w:r w:rsidR="00FB1CFB">
        <w:t xml:space="preserve">from DRX off </w:t>
      </w:r>
      <w:r w:rsidR="00E17435">
        <w:t>state</w:t>
      </w:r>
      <w:r>
        <w:t xml:space="preserve">. </w:t>
      </w:r>
      <w:r w:rsidR="00E17435">
        <w:t>For example</w:t>
      </w:r>
      <w:r w:rsidR="00471606">
        <w:t xml:space="preserve">, </w:t>
      </w:r>
      <w:r w:rsidR="00A97369">
        <w:t xml:space="preserve">in EN-DC, </w:t>
      </w:r>
      <w:r w:rsidR="00471606">
        <w:t>w</w:t>
      </w:r>
      <w:r>
        <w:t xml:space="preserve">hen gNB needs to bring UE out of </w:t>
      </w:r>
      <w:r w:rsidR="00A97369">
        <w:t>DRX</w:t>
      </w:r>
      <w:r>
        <w:t xml:space="preserve"> state on its </w:t>
      </w:r>
      <w:r w:rsidR="00A97369">
        <w:t xml:space="preserve">NR </w:t>
      </w:r>
      <w:r>
        <w:t>connection</w:t>
      </w:r>
      <w:r w:rsidR="00FB1CFB">
        <w:t xml:space="preserve"> (e.g.</w:t>
      </w:r>
      <w:r>
        <w:t xml:space="preserve"> to transmit data to the UE</w:t>
      </w:r>
      <w:r w:rsidR="00FB1CFB">
        <w:t>)</w:t>
      </w:r>
      <w:r>
        <w:t xml:space="preserve">, it </w:t>
      </w:r>
      <w:r w:rsidR="001459A0">
        <w:t xml:space="preserve">can </w:t>
      </w:r>
      <w:r>
        <w:t>send a “wakeup message</w:t>
      </w:r>
      <w:r w:rsidR="00636E20">
        <w:t>”</w:t>
      </w:r>
      <w:r w:rsidR="004600D8">
        <w:t xml:space="preserve"> </w:t>
      </w:r>
      <w:r w:rsidR="00471606">
        <w:t xml:space="preserve">via UE’s </w:t>
      </w:r>
      <w:r w:rsidR="00A97369">
        <w:t>LTE</w:t>
      </w:r>
      <w:r w:rsidR="00471606">
        <w:t xml:space="preserve"> connection </w:t>
      </w:r>
      <w:r>
        <w:t xml:space="preserve">to </w:t>
      </w:r>
      <w:r w:rsidR="00471606">
        <w:t xml:space="preserve">UE’s </w:t>
      </w:r>
      <w:r w:rsidR="00A97369">
        <w:t xml:space="preserve">NR </w:t>
      </w:r>
      <w:r w:rsidR="00471606">
        <w:t>MAC entity</w:t>
      </w:r>
      <w:r>
        <w:t>. This message tell</w:t>
      </w:r>
      <w:r w:rsidR="004600D8">
        <w:t>s</w:t>
      </w:r>
      <w:r>
        <w:t xml:space="preserve"> the UE to switch back to a more active state on its </w:t>
      </w:r>
      <w:r w:rsidR="00A97369">
        <w:t xml:space="preserve">NR </w:t>
      </w:r>
      <w:r w:rsidR="00FB1CFB">
        <w:t>connection</w:t>
      </w:r>
      <w:r>
        <w:t>.</w:t>
      </w:r>
      <w:r w:rsidR="00962C20">
        <w:t xml:space="preserve"> </w:t>
      </w:r>
      <w:r w:rsidR="00FB1CFB">
        <w:t xml:space="preserve">Such a </w:t>
      </w:r>
      <w:r w:rsidR="00962C20">
        <w:t>c</w:t>
      </w:r>
      <w:r w:rsidR="009F65AF">
        <w:t>ross</w:t>
      </w:r>
      <w:r w:rsidR="00FB1CFB">
        <w:t>-</w:t>
      </w:r>
      <w:r w:rsidR="00962C20">
        <w:t>CG</w:t>
      </w:r>
      <w:r w:rsidR="009F65AF">
        <w:t xml:space="preserve"> wake up </w:t>
      </w:r>
      <w:r w:rsidR="00471606">
        <w:t>message allows</w:t>
      </w:r>
      <w:r w:rsidR="009F65AF">
        <w:t xml:space="preserve"> network to configure long DRX cycle for FR2 cell</w:t>
      </w:r>
      <w:r w:rsidR="00471606">
        <w:t>s</w:t>
      </w:r>
      <w:r w:rsidR="003A0E07">
        <w:t xml:space="preserve">, </w:t>
      </w:r>
      <w:r w:rsidR="00853373">
        <w:t xml:space="preserve">performing </w:t>
      </w:r>
      <w:r w:rsidR="003A0E07">
        <w:t xml:space="preserve">no or very sparse </w:t>
      </w:r>
      <w:r w:rsidR="00853373">
        <w:t>beam management procedures</w:t>
      </w:r>
      <w:r w:rsidR="00324AE3">
        <w:t xml:space="preserve">. </w:t>
      </w:r>
    </w:p>
    <w:p w14:paraId="014D53A7" w14:textId="56FFDB17" w:rsidR="009F65AF" w:rsidRDefault="00F26DC1" w:rsidP="008B3CC8">
      <w:pPr>
        <w:jc w:val="both"/>
      </w:pPr>
      <w:r>
        <w:lastRenderedPageBreak/>
        <w:t xml:space="preserve">Although </w:t>
      </w:r>
      <w:r w:rsidR="00CE4F3F">
        <w:t xml:space="preserve">delay may incur when sending messages cross two cell groups, we </w:t>
      </w:r>
      <w:r w:rsidR="006349EA">
        <w:t>believe that in typical deployment scenarios</w:t>
      </w:r>
      <w:r w:rsidR="00CE4F3F">
        <w:t xml:space="preserve"> </w:t>
      </w:r>
      <w:r w:rsidR="006349EA">
        <w:t>this delay</w:t>
      </w:r>
      <w:r w:rsidR="00FB1CFB">
        <w:t xml:space="preserve"> </w:t>
      </w:r>
      <w:r w:rsidR="006349EA">
        <w:t xml:space="preserve">would </w:t>
      </w:r>
      <w:r w:rsidR="00FB1CFB">
        <w:t>not exceed the packet delay budget of the traffic carried by UE.</w:t>
      </w:r>
      <w:r w:rsidR="00471606">
        <w:t xml:space="preserve"> </w:t>
      </w:r>
      <w:r w:rsidR="00D15C60">
        <w:t xml:space="preserve">In typical network </w:t>
      </w:r>
      <w:r w:rsidR="002566F3">
        <w:t>deployments</w:t>
      </w:r>
      <w:r w:rsidR="00D15C60">
        <w:t xml:space="preserve">, the latency for sending a message from gNB to </w:t>
      </w:r>
      <w:proofErr w:type="spellStart"/>
      <w:r w:rsidR="00D15C60">
        <w:t>eNB</w:t>
      </w:r>
      <w:proofErr w:type="spellEnd"/>
      <w:r w:rsidR="00D15C60">
        <w:t xml:space="preserve"> would not be longer than 10ms and hence the total end-to-end delay</w:t>
      </w:r>
      <w:r w:rsidR="00E94AAF">
        <w:t xml:space="preserve"> typically</w:t>
      </w:r>
      <w:r w:rsidR="00D15C60">
        <w:t xml:space="preserve"> would not be more than 50 msec. </w:t>
      </w:r>
      <w:r w:rsidR="000948B5">
        <w:t>This is less than packet delay budget for most eMBB applications</w:t>
      </w:r>
      <w:r w:rsidR="000C58B3">
        <w:t xml:space="preserve"> and much shorter the long DRX cycle</w:t>
      </w:r>
      <w:r w:rsidR="00316D7D">
        <w:t>s</w:t>
      </w:r>
      <w:r w:rsidR="000C58B3">
        <w:t xml:space="preserve"> we </w:t>
      </w:r>
      <w:r w:rsidR="00316D7D">
        <w:t>target (1 second or longer)</w:t>
      </w:r>
      <w:r w:rsidR="000948B5">
        <w:t xml:space="preserve">. Hence it is </w:t>
      </w:r>
      <w:r w:rsidR="00422CFC">
        <w:t xml:space="preserve">sensible and </w:t>
      </w:r>
      <w:r w:rsidR="000948B5">
        <w:t xml:space="preserve">feasible to send messages cross cell groups </w:t>
      </w:r>
      <w:r w:rsidR="00422CFC">
        <w:t>instead of</w:t>
      </w:r>
      <w:r w:rsidR="000948B5">
        <w:t xml:space="preserve"> passively waiting for a DRX cycle to </w:t>
      </w:r>
      <w:r w:rsidR="00316D7D">
        <w:t>end</w:t>
      </w:r>
      <w:r w:rsidR="000948B5">
        <w:t xml:space="preserve">. </w:t>
      </w:r>
    </w:p>
    <w:p w14:paraId="0E8ECD84" w14:textId="30D6BC30" w:rsidR="00DD3031" w:rsidRDefault="00DD3031" w:rsidP="00EF7245">
      <w:pPr>
        <w:ind w:left="1350" w:hanging="1350"/>
        <w:jc w:val="both"/>
        <w:rPr>
          <w:b/>
          <w:bCs/>
        </w:rPr>
      </w:pPr>
      <w:r w:rsidRPr="00DD3031">
        <w:rPr>
          <w:b/>
          <w:bCs/>
        </w:rPr>
        <w:t xml:space="preserve">Observation </w:t>
      </w:r>
      <w:r w:rsidR="00316D7D">
        <w:rPr>
          <w:b/>
          <w:bCs/>
        </w:rPr>
        <w:t>3</w:t>
      </w:r>
      <w:r w:rsidRPr="00DD3031">
        <w:rPr>
          <w:b/>
          <w:bCs/>
        </w:rPr>
        <w:t xml:space="preserve">. </w:t>
      </w:r>
      <w:r w:rsidR="00E00ECB">
        <w:rPr>
          <w:b/>
          <w:bCs/>
        </w:rPr>
        <w:t>Waking up UE</w:t>
      </w:r>
      <w:r w:rsidRPr="00DD3031">
        <w:rPr>
          <w:b/>
          <w:bCs/>
        </w:rPr>
        <w:t xml:space="preserve"> cross cell groups enables network to configure long DRX cycles </w:t>
      </w:r>
      <w:r w:rsidR="002A2AE4" w:rsidRPr="00DD3031">
        <w:rPr>
          <w:b/>
          <w:bCs/>
        </w:rPr>
        <w:t>for FR2 cells</w:t>
      </w:r>
      <w:r w:rsidR="00C402E7">
        <w:rPr>
          <w:b/>
          <w:bCs/>
        </w:rPr>
        <w:t xml:space="preserve"> and </w:t>
      </w:r>
      <w:r w:rsidR="00D731D8">
        <w:rPr>
          <w:b/>
          <w:bCs/>
        </w:rPr>
        <w:t>avoids or reduces</w:t>
      </w:r>
      <w:r w:rsidRPr="00DD3031">
        <w:rPr>
          <w:b/>
          <w:bCs/>
        </w:rPr>
        <w:t xml:space="preserve"> </w:t>
      </w:r>
      <w:r w:rsidR="00D731D8">
        <w:rPr>
          <w:b/>
          <w:bCs/>
        </w:rPr>
        <w:t xml:space="preserve">power consumed by </w:t>
      </w:r>
      <w:r w:rsidRPr="00DD3031">
        <w:rPr>
          <w:b/>
          <w:bCs/>
        </w:rPr>
        <w:t xml:space="preserve">beam management </w:t>
      </w:r>
      <w:r w:rsidR="00D731D8">
        <w:rPr>
          <w:b/>
          <w:bCs/>
        </w:rPr>
        <w:t>procedure</w:t>
      </w:r>
      <w:r w:rsidRPr="00DD3031">
        <w:rPr>
          <w:b/>
          <w:bCs/>
        </w:rPr>
        <w:t>.</w:t>
      </w:r>
    </w:p>
    <w:p w14:paraId="2EFBD2E3" w14:textId="3097E03C" w:rsidR="0045718A" w:rsidRPr="0045718A" w:rsidRDefault="0045718A" w:rsidP="00EF7245">
      <w:pPr>
        <w:ind w:left="1350" w:hanging="1350"/>
        <w:jc w:val="both"/>
      </w:pPr>
      <w:r>
        <w:t>Based on the above analysis, we there</w:t>
      </w:r>
      <w:r w:rsidR="004222B7">
        <w:t>by propose t</w:t>
      </w:r>
      <w:r w:rsidR="005F7893">
        <w:t>hat</w:t>
      </w:r>
    </w:p>
    <w:p w14:paraId="1D5B2798" w14:textId="5E76CF02" w:rsidR="0045718A" w:rsidRDefault="0045718A" w:rsidP="0045718A">
      <w:pPr>
        <w:ind w:left="990" w:hanging="990"/>
        <w:jc w:val="both"/>
        <w:rPr>
          <w:b/>
          <w:bCs/>
        </w:rPr>
      </w:pPr>
      <w:r w:rsidRPr="00DD3031">
        <w:rPr>
          <w:b/>
          <w:bCs/>
        </w:rPr>
        <w:t xml:space="preserve">Proposal </w:t>
      </w:r>
      <w:r>
        <w:rPr>
          <w:b/>
          <w:bCs/>
        </w:rPr>
        <w:t>1</w:t>
      </w:r>
      <w:r w:rsidRPr="00DD3031">
        <w:rPr>
          <w:b/>
          <w:bCs/>
        </w:rPr>
        <w:t xml:space="preserve">. </w:t>
      </w:r>
      <w:r w:rsidRPr="007D25D5">
        <w:rPr>
          <w:b/>
          <w:bCs/>
        </w:rPr>
        <w:t xml:space="preserve">In </w:t>
      </w:r>
      <w:r w:rsidR="002A2F74">
        <w:rPr>
          <w:b/>
          <w:bCs/>
        </w:rPr>
        <w:t>MR-</w:t>
      </w:r>
      <w:r w:rsidRPr="007D25D5">
        <w:rPr>
          <w:b/>
          <w:bCs/>
        </w:rPr>
        <w:t xml:space="preserve">DC, </w:t>
      </w:r>
      <w:r w:rsidR="0033476B">
        <w:rPr>
          <w:b/>
          <w:bCs/>
        </w:rPr>
        <w:t xml:space="preserve">SN </w:t>
      </w:r>
      <w:r w:rsidRPr="007D25D5">
        <w:rPr>
          <w:b/>
          <w:bCs/>
        </w:rPr>
        <w:t xml:space="preserve">can </w:t>
      </w:r>
      <w:r w:rsidR="00465F11">
        <w:rPr>
          <w:b/>
          <w:bCs/>
        </w:rPr>
        <w:t xml:space="preserve">send a message to </w:t>
      </w:r>
      <w:r w:rsidRPr="007D25D5">
        <w:rPr>
          <w:b/>
          <w:bCs/>
        </w:rPr>
        <w:t xml:space="preserve">wake up UE’s MAC entity </w:t>
      </w:r>
      <w:r w:rsidR="00CD1F7F">
        <w:rPr>
          <w:b/>
          <w:bCs/>
        </w:rPr>
        <w:t>in SN</w:t>
      </w:r>
      <w:r w:rsidRPr="007D25D5">
        <w:rPr>
          <w:b/>
          <w:bCs/>
        </w:rPr>
        <w:t xml:space="preserve"> </w:t>
      </w:r>
      <w:r w:rsidR="00465F11">
        <w:rPr>
          <w:b/>
          <w:bCs/>
        </w:rPr>
        <w:t>over</w:t>
      </w:r>
      <w:r>
        <w:rPr>
          <w:b/>
          <w:bCs/>
        </w:rPr>
        <w:t xml:space="preserve"> </w:t>
      </w:r>
      <w:r w:rsidRPr="007D25D5">
        <w:rPr>
          <w:b/>
          <w:bCs/>
        </w:rPr>
        <w:t xml:space="preserve">UE’s connection in </w:t>
      </w:r>
      <w:r w:rsidR="000F2FA0">
        <w:rPr>
          <w:b/>
          <w:bCs/>
        </w:rPr>
        <w:t>MN</w:t>
      </w:r>
      <w:r w:rsidRPr="00DD3031">
        <w:rPr>
          <w:b/>
          <w:bCs/>
        </w:rPr>
        <w:t>.</w:t>
      </w:r>
    </w:p>
    <w:p w14:paraId="0914AD68" w14:textId="4D264884" w:rsidR="00C31D0F" w:rsidRDefault="00D024CB" w:rsidP="00C31D0F">
      <w:pPr>
        <w:pStyle w:val="Heading2"/>
      </w:pPr>
      <w:r>
        <w:t xml:space="preserve">Stage-3 </w:t>
      </w:r>
      <w:r w:rsidR="006379B8">
        <w:t>solutions</w:t>
      </w:r>
    </w:p>
    <w:p w14:paraId="3F8D66A2" w14:textId="54F9C58D" w:rsidR="00BE7DAA" w:rsidRDefault="00D024CB" w:rsidP="00EF7245">
      <w:pPr>
        <w:ind w:left="1350" w:hanging="1350"/>
        <w:jc w:val="both"/>
      </w:pPr>
      <w:r>
        <w:t xml:space="preserve">Since this message </w:t>
      </w:r>
      <w:r w:rsidR="00F71BA9">
        <w:t>is sent between two cell groups, it has to be a L3 message</w:t>
      </w:r>
      <w:r w:rsidR="006C4584">
        <w:t>.</w:t>
      </w:r>
    </w:p>
    <w:p w14:paraId="32A9859D" w14:textId="7FDA4C89" w:rsidR="00D67C84" w:rsidRDefault="006C4584" w:rsidP="00EF7245">
      <w:pPr>
        <w:ind w:left="1350" w:hanging="1350"/>
        <w:jc w:val="both"/>
        <w:rPr>
          <w:b/>
          <w:bCs/>
        </w:rPr>
      </w:pPr>
      <w:r w:rsidRPr="00D67C84">
        <w:rPr>
          <w:b/>
          <w:bCs/>
        </w:rPr>
        <w:t>Proposal 2. Th</w:t>
      </w:r>
      <w:r w:rsidR="00D67C84">
        <w:rPr>
          <w:b/>
          <w:bCs/>
        </w:rPr>
        <w:t>is</w:t>
      </w:r>
      <w:r w:rsidR="00D82577" w:rsidRPr="00D67C84">
        <w:rPr>
          <w:b/>
          <w:bCs/>
        </w:rPr>
        <w:t xml:space="preserve"> </w:t>
      </w:r>
      <w:r w:rsidR="00F616A6">
        <w:rPr>
          <w:b/>
          <w:bCs/>
        </w:rPr>
        <w:t xml:space="preserve">cross-CG </w:t>
      </w:r>
      <w:r w:rsidR="0006738A" w:rsidRPr="00D67C84">
        <w:rPr>
          <w:b/>
          <w:bCs/>
        </w:rPr>
        <w:t xml:space="preserve">wakeup </w:t>
      </w:r>
      <w:r w:rsidRPr="00D67C84">
        <w:rPr>
          <w:b/>
          <w:bCs/>
        </w:rPr>
        <w:t xml:space="preserve">message </w:t>
      </w:r>
      <w:r w:rsidR="00D67C84" w:rsidRPr="00D67C84">
        <w:rPr>
          <w:b/>
          <w:bCs/>
        </w:rPr>
        <w:t>is a</w:t>
      </w:r>
      <w:r w:rsidR="000F3813">
        <w:rPr>
          <w:b/>
          <w:bCs/>
        </w:rPr>
        <w:t>n</w:t>
      </w:r>
      <w:r w:rsidR="00D67C84" w:rsidRPr="00D67C84">
        <w:rPr>
          <w:b/>
          <w:bCs/>
        </w:rPr>
        <w:t xml:space="preserve"> RRC message.</w:t>
      </w:r>
    </w:p>
    <w:p w14:paraId="39F0D035" w14:textId="64446375" w:rsidR="001F7A0B" w:rsidRDefault="00C5197B" w:rsidP="001F7A0B">
      <w:pPr>
        <w:spacing w:after="120"/>
        <w:jc w:val="both"/>
      </w:pPr>
      <w:r>
        <w:t>There can be different ways to send a</w:t>
      </w:r>
      <w:r w:rsidR="000F3813">
        <w:t>n</w:t>
      </w:r>
      <w:r w:rsidR="00141912">
        <w:t xml:space="preserve"> RRC message from </w:t>
      </w:r>
      <w:r w:rsidR="008518A1">
        <w:t>SN</w:t>
      </w:r>
      <w:r w:rsidR="00141912">
        <w:t xml:space="preserve"> to UE over </w:t>
      </w:r>
      <w:r w:rsidR="00B47E5F">
        <w:t xml:space="preserve">UE’s connection in </w:t>
      </w:r>
      <w:r w:rsidR="000F3813">
        <w:t>another</w:t>
      </w:r>
      <w:r w:rsidR="00B47E5F">
        <w:t xml:space="preserve"> cell group. </w:t>
      </w:r>
      <w:r w:rsidR="00D60C5C">
        <w:t>But</w:t>
      </w:r>
      <w:r w:rsidR="00A23EBB">
        <w:t xml:space="preserve"> we think the following approach would </w:t>
      </w:r>
      <w:r w:rsidR="00D60C5C">
        <w:t xml:space="preserve">minimize the impact </w:t>
      </w:r>
      <w:r w:rsidR="00091608">
        <w:t>on the exist specifications</w:t>
      </w:r>
      <w:r w:rsidR="001F7A0B">
        <w:t>:</w:t>
      </w:r>
    </w:p>
    <w:p w14:paraId="09C6E72C" w14:textId="457845A7" w:rsidR="00737CED" w:rsidRDefault="001F7A0B" w:rsidP="00EF2FD7">
      <w:pPr>
        <w:pStyle w:val="ListParagraph"/>
        <w:numPr>
          <w:ilvl w:val="0"/>
          <w:numId w:val="12"/>
        </w:numPr>
        <w:snapToGrid w:val="0"/>
        <w:spacing w:after="120"/>
        <w:contextualSpacing w:val="0"/>
        <w:jc w:val="both"/>
      </w:pPr>
      <w:r>
        <w:t>T</w:t>
      </w:r>
      <w:r w:rsidR="00AB717E">
        <w:t xml:space="preserve">his </w:t>
      </w:r>
      <w:r w:rsidR="007266DA">
        <w:t xml:space="preserve">cross-CG </w:t>
      </w:r>
      <w:r w:rsidR="00AB717E">
        <w:t xml:space="preserve">message can be </w:t>
      </w:r>
      <w:r>
        <w:t>encapsulated</w:t>
      </w:r>
      <w:r w:rsidR="00AB717E">
        <w:t xml:space="preserve"> in a transparent</w:t>
      </w:r>
      <w:r w:rsidR="003F5FC3">
        <w:t xml:space="preserve"> RRC </w:t>
      </w:r>
      <w:r w:rsidR="00AB717E">
        <w:t>container</w:t>
      </w:r>
      <w:r w:rsidR="00D13D14">
        <w:t xml:space="preserve">, which then is sent from </w:t>
      </w:r>
      <w:r w:rsidR="008518A1">
        <w:t>SN</w:t>
      </w:r>
      <w:r w:rsidR="00D13D14">
        <w:t xml:space="preserve"> to </w:t>
      </w:r>
      <w:r w:rsidR="004F670C">
        <w:t>MN</w:t>
      </w:r>
      <w:r w:rsidR="00D13D14">
        <w:t xml:space="preserve"> using RRC Transfer </w:t>
      </w:r>
      <w:r w:rsidR="004676F9">
        <w:t>procedure</w:t>
      </w:r>
      <w:r w:rsidR="00737CED">
        <w:t xml:space="preserve"> (section 8.3.9, TS 38.423)</w:t>
      </w:r>
      <w:r w:rsidR="004676F9">
        <w:t>;</w:t>
      </w:r>
    </w:p>
    <w:p w14:paraId="159A7875" w14:textId="3FF3B500" w:rsidR="00901A23" w:rsidRDefault="00737CED" w:rsidP="00D13D14">
      <w:pPr>
        <w:pStyle w:val="ListParagraph"/>
        <w:numPr>
          <w:ilvl w:val="0"/>
          <w:numId w:val="12"/>
        </w:numPr>
        <w:snapToGrid w:val="0"/>
        <w:spacing w:after="120"/>
        <w:jc w:val="both"/>
      </w:pPr>
      <w:r>
        <w:t xml:space="preserve">After </w:t>
      </w:r>
      <w:r w:rsidR="00F6537B">
        <w:t>MN</w:t>
      </w:r>
      <w:r w:rsidR="006C6277">
        <w:t xml:space="preserve"> receives and decapsulate</w:t>
      </w:r>
      <w:r w:rsidR="004676F9">
        <w:t>s</w:t>
      </w:r>
      <w:r w:rsidR="006C6277">
        <w:t xml:space="preserve"> the wakeup message, it forwards </w:t>
      </w:r>
      <w:r w:rsidR="00EF2FD7">
        <w:t>the message to UE over its own link.</w:t>
      </w:r>
    </w:p>
    <w:p w14:paraId="7E649E21" w14:textId="45C4C5A0" w:rsidR="002B0D5A" w:rsidRPr="00657B5A" w:rsidRDefault="00464578" w:rsidP="002B0D5A">
      <w:pPr>
        <w:keepNext/>
        <w:rPr>
          <w:lang w:val="en-US"/>
        </w:rPr>
      </w:pPr>
      <w:r>
        <w:t xml:space="preserve">The following example, which is based on </w:t>
      </w:r>
      <w:r w:rsidR="002B0D5A">
        <w:t>EN-DC configuration</w:t>
      </w:r>
      <w:r>
        <w:t xml:space="preserve"> with </w:t>
      </w:r>
      <w:r w:rsidR="002B0D5A">
        <w:t>NR operate on FR2</w:t>
      </w:r>
      <w:r w:rsidR="007D53E8">
        <w:t xml:space="preserve"> and illustrated in Figure 1</w:t>
      </w:r>
      <w:r>
        <w:t xml:space="preserve">, can further </w:t>
      </w:r>
      <w:r w:rsidR="007D53E8">
        <w:t>show</w:t>
      </w:r>
      <w:r>
        <w:t xml:space="preserve"> </w:t>
      </w:r>
      <w:r w:rsidR="005820D7">
        <w:t xml:space="preserve">how the above steps may work: </w:t>
      </w:r>
    </w:p>
    <w:p w14:paraId="136593A7" w14:textId="77777777" w:rsidR="00220404" w:rsidRDefault="002B0D5A" w:rsidP="00220404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 w:rsidRPr="00220404">
        <w:rPr>
          <w:lang w:val="en-US"/>
        </w:rPr>
        <w:t>UE</w:t>
      </w:r>
      <w:r w:rsidR="00220404" w:rsidRPr="00220404">
        <w:rPr>
          <w:lang w:val="en-US"/>
        </w:rPr>
        <w:t>’s SCG (NR)</w:t>
      </w:r>
      <w:r w:rsidRPr="00220404">
        <w:rPr>
          <w:lang w:val="en-US"/>
        </w:rPr>
        <w:t xml:space="preserve"> </w:t>
      </w:r>
      <w:r w:rsidR="00220404" w:rsidRPr="00220404">
        <w:rPr>
          <w:lang w:val="en-US"/>
        </w:rPr>
        <w:t>may</w:t>
      </w:r>
      <w:r w:rsidRPr="00220404">
        <w:rPr>
          <w:lang w:val="en-US"/>
        </w:rPr>
        <w:t xml:space="preserve"> be configured with a long DRX cycle</w:t>
      </w:r>
      <w:r w:rsidR="00220404">
        <w:rPr>
          <w:lang w:val="en-US"/>
        </w:rPr>
        <w:t>;</w:t>
      </w:r>
    </w:p>
    <w:p w14:paraId="593698A5" w14:textId="77777777" w:rsidR="004B3694" w:rsidRDefault="002B0D5A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 w:rsidRPr="00220404">
        <w:rPr>
          <w:lang w:val="en-US"/>
        </w:rPr>
        <w:t xml:space="preserve">When there is a surge of DL data, gNB </w:t>
      </w:r>
      <w:r w:rsidR="00E16202">
        <w:rPr>
          <w:lang w:val="en-US"/>
        </w:rPr>
        <w:t>may first</w:t>
      </w:r>
      <w:r w:rsidR="004F22B0">
        <w:rPr>
          <w:lang w:val="en-US"/>
        </w:rPr>
        <w:t xml:space="preserve"> determine whether to send a cross-CG message to </w:t>
      </w:r>
      <w:r w:rsidR="00E745AE">
        <w:rPr>
          <w:lang w:val="en-US"/>
        </w:rPr>
        <w:t xml:space="preserve">wake up </w:t>
      </w:r>
      <w:r w:rsidR="004F22B0">
        <w:rPr>
          <w:lang w:val="en-US"/>
        </w:rPr>
        <w:t>UE</w:t>
      </w:r>
      <w:r w:rsidR="00E745AE">
        <w:rPr>
          <w:lang w:val="en-US"/>
        </w:rPr>
        <w:t xml:space="preserve"> </w:t>
      </w:r>
      <w:r w:rsidR="004F22B0">
        <w:rPr>
          <w:lang w:val="en-US"/>
        </w:rPr>
        <w:t>or simply wait for UE</w:t>
      </w:r>
      <w:r w:rsidR="00E745AE">
        <w:rPr>
          <w:lang w:val="en-US"/>
        </w:rPr>
        <w:t>’s current DRX cycle</w:t>
      </w:r>
      <w:r w:rsidR="004F22B0">
        <w:rPr>
          <w:lang w:val="en-US"/>
        </w:rPr>
        <w:t xml:space="preserve"> to</w:t>
      </w:r>
      <w:r w:rsidR="00E745AE">
        <w:rPr>
          <w:lang w:val="en-US"/>
        </w:rPr>
        <w:t xml:space="preserve"> end</w:t>
      </w:r>
      <w:r w:rsidR="00242EEB">
        <w:rPr>
          <w:lang w:val="en-US"/>
        </w:rPr>
        <w:t xml:space="preserve">, depend on which </w:t>
      </w:r>
      <w:r w:rsidR="004B3694">
        <w:rPr>
          <w:lang w:val="en-US"/>
        </w:rPr>
        <w:t>event happens sooner;</w:t>
      </w:r>
    </w:p>
    <w:p w14:paraId="0073556A" w14:textId="0EF07571" w:rsidR="002B0D5A" w:rsidRDefault="00704601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If gNB chooses to send a wakeup message, </w:t>
      </w:r>
      <w:r w:rsidR="0018530D">
        <w:t>which is a</w:t>
      </w:r>
      <w:r w:rsidR="00CD1F7F">
        <w:t>n</w:t>
      </w:r>
      <w:r w:rsidR="0018530D">
        <w:t xml:space="preserve"> RRC message,</w:t>
      </w:r>
      <w:r w:rsidR="002B0D5A">
        <w:t xml:space="preserve"> </w:t>
      </w:r>
      <w:r w:rsidR="004945B6">
        <w:t xml:space="preserve">it </w:t>
      </w:r>
      <w:r w:rsidR="002B0D5A">
        <w:t>encapsulate</w:t>
      </w:r>
      <w:r w:rsidR="004945B6">
        <w:t xml:space="preserve">s the message </w:t>
      </w:r>
      <w:r w:rsidR="002B0D5A">
        <w:t>in a transparent RRC container and sen</w:t>
      </w:r>
      <w:r w:rsidR="004945B6">
        <w:t xml:space="preserve">ds it </w:t>
      </w:r>
      <w:r w:rsidR="002B0D5A">
        <w:t xml:space="preserve">to LTE </w:t>
      </w:r>
      <w:proofErr w:type="spellStart"/>
      <w:r w:rsidR="002B0D5A">
        <w:t>eNB</w:t>
      </w:r>
      <w:proofErr w:type="spellEnd"/>
      <w:r w:rsidR="002B0D5A">
        <w:t xml:space="preserve"> via RRC Transfer </w:t>
      </w:r>
      <w:r w:rsidR="0018530D">
        <w:t>procedure</w:t>
      </w:r>
      <w:r w:rsidR="002B0D5A">
        <w:t xml:space="preserve">. LTE </w:t>
      </w:r>
      <w:proofErr w:type="spellStart"/>
      <w:r w:rsidR="002B0D5A">
        <w:t>eNB</w:t>
      </w:r>
      <w:proofErr w:type="spellEnd"/>
      <w:r w:rsidR="002B0D5A">
        <w:t xml:space="preserve"> then </w:t>
      </w:r>
      <w:r w:rsidR="002B0D5A" w:rsidRPr="0018530D">
        <w:rPr>
          <w:lang w:val="en-US"/>
        </w:rPr>
        <w:t>forwards</w:t>
      </w:r>
      <w:r w:rsidR="002B0D5A" w:rsidRPr="00220404">
        <w:rPr>
          <w:lang w:val="en-US"/>
        </w:rPr>
        <w:t xml:space="preserve"> the message to UE</w:t>
      </w:r>
      <w:r w:rsidR="00A327A4">
        <w:rPr>
          <w:lang w:val="en-US"/>
        </w:rPr>
        <w:t>;</w:t>
      </w:r>
      <w:r w:rsidR="002B0D5A" w:rsidRPr="00220404">
        <w:rPr>
          <w:lang w:val="en-US"/>
        </w:rPr>
        <w:t xml:space="preserve"> </w:t>
      </w:r>
    </w:p>
    <w:p w14:paraId="665A5A13" w14:textId="503FCEDC" w:rsidR="004B3694" w:rsidRPr="00220404" w:rsidRDefault="004B3694" w:rsidP="00704601">
      <w:pPr>
        <w:pStyle w:val="ListParagraph"/>
        <w:keepNext/>
        <w:numPr>
          <w:ilvl w:val="0"/>
          <w:numId w:val="13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After UE receives the </w:t>
      </w:r>
      <w:r w:rsidR="00A327A4">
        <w:rPr>
          <w:lang w:val="en-US"/>
        </w:rPr>
        <w:t xml:space="preserve">wakeup message, it ends the DRX off time for the MAC entity in its </w:t>
      </w:r>
      <w:r w:rsidR="00CD1F7F">
        <w:rPr>
          <w:lang w:val="en-US"/>
        </w:rPr>
        <w:t>SN</w:t>
      </w:r>
      <w:r w:rsidR="00A327A4">
        <w:rPr>
          <w:lang w:val="en-US"/>
        </w:rPr>
        <w:t xml:space="preserve">. </w:t>
      </w:r>
    </w:p>
    <w:p w14:paraId="176EFC00" w14:textId="1F02ED8B" w:rsidR="00153969" w:rsidRDefault="007031F9" w:rsidP="00F83D5D">
      <w:pPr>
        <w:keepNext/>
        <w:spacing w:before="120"/>
        <w:jc w:val="center"/>
      </w:pPr>
      <w:r>
        <w:rPr>
          <w:b/>
          <w:bCs/>
          <w:noProof/>
          <w:lang w:eastAsia="en-GB"/>
        </w:rPr>
        <w:drawing>
          <wp:inline distT="0" distB="0" distL="0" distR="0" wp14:anchorId="482A2DE2" wp14:editId="71ECA856">
            <wp:extent cx="4314825" cy="209550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65013" w14:textId="77777777" w:rsidR="00153969" w:rsidRDefault="00153969" w:rsidP="001539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6650D">
        <w:t>An example of c</w:t>
      </w:r>
      <w:r>
        <w:t>ross</w:t>
      </w:r>
      <w:r w:rsidR="0026650D">
        <w:t>-</w:t>
      </w:r>
      <w:r>
        <w:t xml:space="preserve">CG wakeup </w:t>
      </w:r>
      <w:r w:rsidR="006E2F27">
        <w:t xml:space="preserve">scheme </w:t>
      </w:r>
      <w:r>
        <w:t>in EN-DC</w:t>
      </w:r>
    </w:p>
    <w:p w14:paraId="7E4BA5BB" w14:textId="77777777" w:rsidR="00312B1C" w:rsidRDefault="00312B1C" w:rsidP="00312B1C">
      <w:pPr>
        <w:snapToGrid w:val="0"/>
        <w:jc w:val="both"/>
      </w:pPr>
      <w:r>
        <w:t>As one may see, both RRC transparent container and RRC Transfer procedure required in the above steps are already defined in the Rel-15 specifications and can be used without change. We therefore propose that</w:t>
      </w:r>
    </w:p>
    <w:p w14:paraId="37220406" w14:textId="07FFF334" w:rsidR="00312B1C" w:rsidRDefault="00312B1C" w:rsidP="00312B1C">
      <w:pPr>
        <w:snapToGrid w:val="0"/>
        <w:ind w:left="1080" w:hanging="1080"/>
        <w:jc w:val="both"/>
        <w:rPr>
          <w:b/>
          <w:bCs/>
        </w:rPr>
      </w:pPr>
      <w:r w:rsidRPr="00907D88">
        <w:rPr>
          <w:b/>
          <w:bCs/>
        </w:rPr>
        <w:t>Proposal 3. This cross-CG wakeup message is encapsulated in a transparent RRC container</w:t>
      </w:r>
      <w:r>
        <w:rPr>
          <w:b/>
          <w:bCs/>
        </w:rPr>
        <w:t xml:space="preserve"> and then </w:t>
      </w:r>
      <w:r w:rsidRPr="00907D88">
        <w:rPr>
          <w:b/>
          <w:bCs/>
        </w:rPr>
        <w:t xml:space="preserve">sent from </w:t>
      </w:r>
      <w:r w:rsidR="000F2FA0">
        <w:rPr>
          <w:b/>
          <w:bCs/>
        </w:rPr>
        <w:t>SN</w:t>
      </w:r>
      <w:r w:rsidRPr="00907D88">
        <w:rPr>
          <w:b/>
          <w:bCs/>
        </w:rPr>
        <w:t xml:space="preserve"> to </w:t>
      </w:r>
      <w:r w:rsidR="000F2FA0">
        <w:rPr>
          <w:b/>
          <w:bCs/>
        </w:rPr>
        <w:t>MN</w:t>
      </w:r>
      <w:r w:rsidRPr="00907D88">
        <w:rPr>
          <w:b/>
          <w:bCs/>
        </w:rPr>
        <w:t xml:space="preserve"> by RRC Transfer procedure</w:t>
      </w:r>
      <w:r>
        <w:rPr>
          <w:b/>
          <w:bCs/>
        </w:rPr>
        <w:t>.</w:t>
      </w:r>
      <w:r w:rsidRPr="00907D88">
        <w:rPr>
          <w:b/>
          <w:bCs/>
        </w:rPr>
        <w:t xml:space="preserve">  </w:t>
      </w:r>
    </w:p>
    <w:p w14:paraId="3D6C497A" w14:textId="0DED9341" w:rsidR="00312B1C" w:rsidRDefault="00DB1274" w:rsidP="00DD3031">
      <w:pPr>
        <w:jc w:val="both"/>
        <w:rPr>
          <w:lang w:val="en-US"/>
        </w:rPr>
      </w:pPr>
      <w:r>
        <w:rPr>
          <w:lang w:val="en-US"/>
        </w:rPr>
        <w:lastRenderedPageBreak/>
        <w:t xml:space="preserve">As to </w:t>
      </w:r>
      <w:r w:rsidR="0005443C">
        <w:rPr>
          <w:lang w:val="en-US"/>
        </w:rPr>
        <w:t>the content of this</w:t>
      </w:r>
      <w:r>
        <w:rPr>
          <w:lang w:val="en-US"/>
        </w:rPr>
        <w:t xml:space="preserve"> cross-CG wakeup message, </w:t>
      </w:r>
      <w:r w:rsidR="00B3575E">
        <w:rPr>
          <w:lang w:val="en-US"/>
        </w:rPr>
        <w:t xml:space="preserve">since </w:t>
      </w:r>
      <w:r w:rsidR="00E92AD7">
        <w:rPr>
          <w:lang w:val="en-US"/>
        </w:rPr>
        <w:t xml:space="preserve">its purpose is essentially the same as the PDCCH-based </w:t>
      </w:r>
      <w:r w:rsidR="00AE62A6">
        <w:rPr>
          <w:lang w:val="en-US"/>
        </w:rPr>
        <w:t xml:space="preserve">wakeup signal (WUS) </w:t>
      </w:r>
      <w:r w:rsidR="00E92AD7">
        <w:rPr>
          <w:lang w:val="en-US"/>
        </w:rPr>
        <w:t xml:space="preserve">used for CA configuration, it makes sense for this message to contain the same information as </w:t>
      </w:r>
      <w:r w:rsidR="00AE62A6">
        <w:rPr>
          <w:lang w:val="en-US"/>
        </w:rPr>
        <w:t>t</w:t>
      </w:r>
      <w:r w:rsidR="00E13E02">
        <w:rPr>
          <w:lang w:val="en-US"/>
        </w:rPr>
        <w:t xml:space="preserve">hat </w:t>
      </w:r>
      <w:r w:rsidR="00AE62A6">
        <w:rPr>
          <w:lang w:val="en-US"/>
        </w:rPr>
        <w:t xml:space="preserve">in the payload of a PDCCH-based WUS. </w:t>
      </w:r>
    </w:p>
    <w:p w14:paraId="54912371" w14:textId="77777777" w:rsidR="009A0BFC" w:rsidRDefault="00007AE4" w:rsidP="00DD3031">
      <w:pPr>
        <w:jc w:val="both"/>
        <w:rPr>
          <w:lang w:val="en-US"/>
        </w:rPr>
      </w:pPr>
      <w:r>
        <w:rPr>
          <w:lang w:val="en-US"/>
        </w:rPr>
        <w:t xml:space="preserve">Since UE </w:t>
      </w:r>
      <w:r w:rsidR="00BB339D">
        <w:rPr>
          <w:lang w:val="en-US"/>
        </w:rPr>
        <w:t>may</w:t>
      </w:r>
      <w:r>
        <w:rPr>
          <w:lang w:val="en-US"/>
        </w:rPr>
        <w:t xml:space="preserve"> wake up </w:t>
      </w:r>
      <w:r w:rsidR="00BB339D">
        <w:rPr>
          <w:lang w:val="en-US"/>
        </w:rPr>
        <w:t>anywhere</w:t>
      </w:r>
      <w:r>
        <w:rPr>
          <w:lang w:val="en-US"/>
        </w:rPr>
        <w:t xml:space="preserve"> the </w:t>
      </w:r>
      <w:r w:rsidR="00BB339D">
        <w:rPr>
          <w:lang w:val="en-US"/>
        </w:rPr>
        <w:t xml:space="preserve">middle of DRX cycle, </w:t>
      </w:r>
      <w:r w:rsidR="000111AA">
        <w:rPr>
          <w:lang w:val="en-US"/>
        </w:rPr>
        <w:t xml:space="preserve">network also needs to indicate the time when UE starts to start DRX active time and monitor PDCCH in the target cell group. </w:t>
      </w:r>
      <w:r w:rsidR="009A4D23">
        <w:rPr>
          <w:lang w:val="en-US"/>
        </w:rPr>
        <w:t xml:space="preserve">Given the randomness involved in the transmission of cross-CG messages, network can configure a set of such time locations, so that UE </w:t>
      </w:r>
      <w:r w:rsidR="004B6FD7">
        <w:rPr>
          <w:lang w:val="en-US"/>
        </w:rPr>
        <w:t xml:space="preserve">can have </w:t>
      </w:r>
      <w:r w:rsidR="009A4D23">
        <w:rPr>
          <w:lang w:val="en-US"/>
        </w:rPr>
        <w:t xml:space="preserve">multiple opportunities to </w:t>
      </w:r>
      <w:r w:rsidR="009A0BFC">
        <w:rPr>
          <w:lang w:val="en-US"/>
        </w:rPr>
        <w:t xml:space="preserve">connect with network. </w:t>
      </w:r>
    </w:p>
    <w:p w14:paraId="75FA3A8D" w14:textId="7FFB2DA3" w:rsidR="009A0BFC" w:rsidRPr="00D157CB" w:rsidRDefault="009A0BFC" w:rsidP="009A0BFC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3B5BBF">
        <w:rPr>
          <w:b/>
          <w:bCs/>
          <w:lang w:val="en-US"/>
        </w:rPr>
        <w:t xml:space="preserve">. This cross-CG wakeup message can </w:t>
      </w:r>
      <w:r>
        <w:rPr>
          <w:b/>
          <w:bCs/>
          <w:lang w:val="en-US"/>
        </w:rPr>
        <w:t>include</w:t>
      </w:r>
      <w:r w:rsidRPr="003B5BBF">
        <w:rPr>
          <w:b/>
          <w:bCs/>
          <w:lang w:val="en-US"/>
        </w:rPr>
        <w:t xml:space="preserve"> the same information as that in the payload of a PDCCH-based WUS</w:t>
      </w:r>
      <w:r>
        <w:rPr>
          <w:b/>
          <w:bCs/>
          <w:lang w:val="en-US"/>
        </w:rPr>
        <w:t xml:space="preserve">, as well as </w:t>
      </w:r>
      <w:r w:rsidR="0082728D">
        <w:rPr>
          <w:b/>
          <w:bCs/>
          <w:lang w:val="en-US"/>
        </w:rPr>
        <w:t xml:space="preserve">time location(s) for UE to start monitoring PDCCH </w:t>
      </w:r>
      <w:r w:rsidR="00693042">
        <w:rPr>
          <w:b/>
          <w:bCs/>
          <w:lang w:val="en-US"/>
        </w:rPr>
        <w:t>in the target CG</w:t>
      </w:r>
      <w:r>
        <w:rPr>
          <w:b/>
          <w:bCs/>
          <w:lang w:val="en-US"/>
        </w:rPr>
        <w:t>.</w:t>
      </w:r>
    </w:p>
    <w:p w14:paraId="528548D2" w14:textId="3713E9B2" w:rsidR="00947717" w:rsidRDefault="003B5BBF" w:rsidP="00470C04">
      <w:pPr>
        <w:jc w:val="both"/>
        <w:rPr>
          <w:lang w:val="en-US"/>
        </w:rPr>
      </w:pPr>
      <w:r>
        <w:rPr>
          <w:lang w:val="en-US"/>
        </w:rPr>
        <w:t xml:space="preserve">In addition, </w:t>
      </w:r>
      <w:r w:rsidR="00693042">
        <w:rPr>
          <w:lang w:val="en-US"/>
        </w:rPr>
        <w:t xml:space="preserve">if UE </w:t>
      </w:r>
      <w:r>
        <w:rPr>
          <w:lang w:val="en-US"/>
        </w:rPr>
        <w:t>wak</w:t>
      </w:r>
      <w:r w:rsidR="00693042">
        <w:rPr>
          <w:lang w:val="en-US"/>
        </w:rPr>
        <w:t>es</w:t>
      </w:r>
      <w:r w:rsidR="006524B7">
        <w:rPr>
          <w:lang w:val="en-US"/>
        </w:rPr>
        <w:t xml:space="preserve"> </w:t>
      </w:r>
      <w:r>
        <w:rPr>
          <w:lang w:val="en-US"/>
        </w:rPr>
        <w:t xml:space="preserve">up </w:t>
      </w:r>
      <w:r w:rsidR="006524B7">
        <w:rPr>
          <w:lang w:val="en-US"/>
        </w:rPr>
        <w:t>after</w:t>
      </w:r>
      <w:r>
        <w:rPr>
          <w:lang w:val="en-US"/>
        </w:rPr>
        <w:t xml:space="preserve"> a long </w:t>
      </w:r>
      <w:r w:rsidR="00693042">
        <w:rPr>
          <w:lang w:val="en-US"/>
        </w:rPr>
        <w:t>sleep</w:t>
      </w:r>
      <w:r w:rsidR="006524B7">
        <w:rPr>
          <w:lang w:val="en-US"/>
        </w:rPr>
        <w:t xml:space="preserve"> </w:t>
      </w:r>
      <w:r>
        <w:rPr>
          <w:lang w:val="en-US"/>
        </w:rPr>
        <w:t>with</w:t>
      </w:r>
      <w:r w:rsidR="006524B7">
        <w:rPr>
          <w:lang w:val="en-US"/>
        </w:rPr>
        <w:t xml:space="preserve"> no or sparse beam management in between, </w:t>
      </w:r>
      <w:r w:rsidR="00F26121">
        <w:rPr>
          <w:lang w:val="en-US"/>
        </w:rPr>
        <w:t xml:space="preserve">UE </w:t>
      </w:r>
      <w:r w:rsidR="00311C0D">
        <w:rPr>
          <w:lang w:val="en-US"/>
        </w:rPr>
        <w:t>might have lost its serving beams</w:t>
      </w:r>
      <w:r w:rsidR="00B51429">
        <w:rPr>
          <w:lang w:val="en-US"/>
        </w:rPr>
        <w:t xml:space="preserve"> and hence can benefit from performing a </w:t>
      </w:r>
      <w:r w:rsidR="00F26121">
        <w:rPr>
          <w:lang w:val="en-US"/>
        </w:rPr>
        <w:t>beam management</w:t>
      </w:r>
      <w:r w:rsidR="00B51429">
        <w:rPr>
          <w:lang w:val="en-US"/>
        </w:rPr>
        <w:t xml:space="preserve"> procedure</w:t>
      </w:r>
      <w:r w:rsidR="00EC66EC">
        <w:rPr>
          <w:lang w:val="en-US"/>
        </w:rPr>
        <w:t xml:space="preserve"> before it starts receiving data</w:t>
      </w:r>
      <w:r w:rsidR="00B51429">
        <w:rPr>
          <w:lang w:val="en-US"/>
        </w:rPr>
        <w:t xml:space="preserve">. </w:t>
      </w:r>
      <w:r w:rsidR="00770B76">
        <w:rPr>
          <w:lang w:val="en-US"/>
        </w:rPr>
        <w:t xml:space="preserve">Therefore, </w:t>
      </w:r>
      <w:r w:rsidR="00DC13C4">
        <w:rPr>
          <w:lang w:val="en-US"/>
        </w:rPr>
        <w:t xml:space="preserve">gNB should have the option to </w:t>
      </w:r>
      <w:r w:rsidR="006F3F14">
        <w:rPr>
          <w:lang w:val="en-US"/>
        </w:rPr>
        <w:t xml:space="preserve">additionally </w:t>
      </w:r>
      <w:r w:rsidR="00DC13C4">
        <w:rPr>
          <w:lang w:val="en-US"/>
        </w:rPr>
        <w:t xml:space="preserve">include information </w:t>
      </w:r>
      <w:r w:rsidR="001934D5">
        <w:rPr>
          <w:lang w:val="en-US"/>
        </w:rPr>
        <w:t>necessary for</w:t>
      </w:r>
      <w:r w:rsidR="00DC13C4">
        <w:rPr>
          <w:lang w:val="en-US"/>
        </w:rPr>
        <w:t xml:space="preserve"> UE to perform a beam management procedure</w:t>
      </w:r>
      <w:r w:rsidR="001507A1">
        <w:rPr>
          <w:lang w:val="en-US"/>
        </w:rPr>
        <w:t xml:space="preserve">, such as time and frequency location of reference signals and resources for </w:t>
      </w:r>
      <w:r w:rsidR="005B3019">
        <w:rPr>
          <w:lang w:val="en-US"/>
        </w:rPr>
        <w:t>UE’s reports</w:t>
      </w:r>
      <w:r w:rsidR="00DC13C4">
        <w:rPr>
          <w:lang w:val="en-US"/>
        </w:rPr>
        <w:t>.</w:t>
      </w:r>
      <w:r w:rsidR="00705223">
        <w:rPr>
          <w:lang w:val="en-US"/>
        </w:rPr>
        <w:t xml:space="preserve"> </w:t>
      </w:r>
      <w:r w:rsidR="00FA1CD2">
        <w:rPr>
          <w:lang w:val="en-US"/>
        </w:rPr>
        <w:t xml:space="preserve">The time locations of </w:t>
      </w:r>
      <w:r w:rsidR="00EE7932">
        <w:rPr>
          <w:lang w:val="en-US"/>
        </w:rPr>
        <w:t xml:space="preserve">those resources can be specified relative to </w:t>
      </w:r>
      <w:r w:rsidR="002A286A">
        <w:rPr>
          <w:lang w:val="en-US"/>
        </w:rPr>
        <w:t>the specified starting points of UE’s DRX active time.</w:t>
      </w:r>
      <w:r w:rsidR="00EE7932">
        <w:rPr>
          <w:lang w:val="en-US"/>
        </w:rPr>
        <w:t xml:space="preserve"> </w:t>
      </w:r>
    </w:p>
    <w:p w14:paraId="0B46A68E" w14:textId="0973E1EB" w:rsidR="004E78C6" w:rsidRDefault="004E78C6" w:rsidP="004E78C6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 w:rsidR="00DE1B9D">
        <w:rPr>
          <w:b/>
          <w:bCs/>
          <w:lang w:val="en-US"/>
        </w:rPr>
        <w:t>5</w:t>
      </w:r>
      <w:r w:rsidRPr="003B5BBF">
        <w:rPr>
          <w:b/>
          <w:bCs/>
          <w:lang w:val="en-US"/>
        </w:rPr>
        <w:t xml:space="preserve">. </w:t>
      </w:r>
      <w:r w:rsidR="009A3F4F">
        <w:rPr>
          <w:b/>
          <w:bCs/>
          <w:lang w:val="en-US"/>
        </w:rPr>
        <w:t>Th</w:t>
      </w:r>
      <w:r w:rsidRPr="003B5BBF">
        <w:rPr>
          <w:b/>
          <w:bCs/>
          <w:lang w:val="en-US"/>
        </w:rPr>
        <w:t xml:space="preserve">is cross-CG wakeup message can </w:t>
      </w:r>
      <w:r w:rsidR="002A286A">
        <w:rPr>
          <w:b/>
          <w:bCs/>
          <w:lang w:val="en-US"/>
        </w:rPr>
        <w:t>optionally include</w:t>
      </w:r>
      <w:r>
        <w:rPr>
          <w:b/>
          <w:bCs/>
          <w:lang w:val="en-US"/>
        </w:rPr>
        <w:t xml:space="preserve"> information</w:t>
      </w:r>
      <w:r w:rsidR="002A286A">
        <w:rPr>
          <w:b/>
          <w:bCs/>
          <w:lang w:val="en-US"/>
        </w:rPr>
        <w:t xml:space="preserve"> </w:t>
      </w:r>
      <w:r w:rsidR="00D157CB" w:rsidRPr="00D157CB">
        <w:rPr>
          <w:b/>
          <w:bCs/>
          <w:lang w:val="en-US"/>
        </w:rPr>
        <w:t>necessary for UE to perform beam management procedure</w:t>
      </w:r>
      <w:r w:rsidR="00C15DAE">
        <w:rPr>
          <w:b/>
          <w:bCs/>
          <w:lang w:val="en-US"/>
        </w:rPr>
        <w:t xml:space="preserve"> before </w:t>
      </w:r>
      <w:r w:rsidR="004D156A">
        <w:rPr>
          <w:b/>
          <w:bCs/>
          <w:lang w:val="en-US"/>
        </w:rPr>
        <w:t>UE starts monitoring PDCCH in the target CG.</w:t>
      </w:r>
    </w:p>
    <w:p w14:paraId="27C87673" w14:textId="5CB753F6" w:rsidR="00630F1A" w:rsidRDefault="001F078B" w:rsidP="00CF053C">
      <w:pPr>
        <w:jc w:val="both"/>
        <w:rPr>
          <w:lang w:val="en-US"/>
        </w:rPr>
      </w:pPr>
      <w:r w:rsidRPr="00197C33">
        <w:rPr>
          <w:lang w:val="en-US"/>
        </w:rPr>
        <w:t xml:space="preserve">In case where UE misses </w:t>
      </w:r>
      <w:r w:rsidR="00197C33" w:rsidRPr="00197C33">
        <w:rPr>
          <w:lang w:val="en-US"/>
        </w:rPr>
        <w:t>all the start</w:t>
      </w:r>
      <w:r w:rsidR="00023C3F">
        <w:rPr>
          <w:lang w:val="en-US"/>
        </w:rPr>
        <w:t>ing</w:t>
      </w:r>
      <w:r w:rsidR="00197C33" w:rsidRPr="00197C33">
        <w:rPr>
          <w:lang w:val="en-US"/>
        </w:rPr>
        <w:t xml:space="preserve"> </w:t>
      </w:r>
      <w:r w:rsidR="009C1FAE">
        <w:rPr>
          <w:lang w:val="en-US"/>
        </w:rPr>
        <w:t>point</w:t>
      </w:r>
      <w:r w:rsidR="00197C33" w:rsidRPr="00197C33">
        <w:rPr>
          <w:lang w:val="en-US"/>
        </w:rPr>
        <w:t xml:space="preserve">s </w:t>
      </w:r>
      <w:r w:rsidR="009C1FAE">
        <w:rPr>
          <w:lang w:val="en-US"/>
        </w:rPr>
        <w:t xml:space="preserve">of DRX active time </w:t>
      </w:r>
      <w:r w:rsidR="00197C33" w:rsidRPr="00197C33">
        <w:rPr>
          <w:lang w:val="en-US"/>
        </w:rPr>
        <w:t>specified</w:t>
      </w:r>
      <w:r w:rsidR="00023C3F">
        <w:rPr>
          <w:lang w:val="en-US"/>
        </w:rPr>
        <w:t xml:space="preserve"> by wakeup message</w:t>
      </w:r>
      <w:r w:rsidR="00197C33" w:rsidRPr="00197C33">
        <w:rPr>
          <w:lang w:val="en-US"/>
        </w:rPr>
        <w:t>,</w:t>
      </w:r>
      <w:r w:rsidR="002361C0">
        <w:rPr>
          <w:lang w:val="en-US"/>
        </w:rPr>
        <w:t xml:space="preserve"> UE can choose</w:t>
      </w:r>
      <w:r w:rsidR="00023C3F">
        <w:rPr>
          <w:lang w:val="en-US"/>
        </w:rPr>
        <w:t xml:space="preserve"> to</w:t>
      </w:r>
      <w:r w:rsidR="002361C0">
        <w:rPr>
          <w:lang w:val="en-US"/>
        </w:rPr>
        <w:t xml:space="preserve"> either perform RACH </w:t>
      </w:r>
      <w:r w:rsidR="00CF053C">
        <w:rPr>
          <w:lang w:val="en-US"/>
        </w:rPr>
        <w:t xml:space="preserve">procedure </w:t>
      </w:r>
      <w:r w:rsidR="002361C0">
        <w:rPr>
          <w:lang w:val="en-US"/>
        </w:rPr>
        <w:t xml:space="preserve">to establish </w:t>
      </w:r>
      <w:r w:rsidR="009267EC">
        <w:rPr>
          <w:lang w:val="en-US"/>
        </w:rPr>
        <w:t>its</w:t>
      </w:r>
      <w:r w:rsidR="002361C0">
        <w:rPr>
          <w:lang w:val="en-US"/>
        </w:rPr>
        <w:t xml:space="preserve"> link with network, or simply wait until the next </w:t>
      </w:r>
      <w:r w:rsidR="00CF053C">
        <w:rPr>
          <w:lang w:val="en-US"/>
        </w:rPr>
        <w:t>occurrence of DRX on duration</w:t>
      </w:r>
      <w:r w:rsidR="00630F1A">
        <w:rPr>
          <w:lang w:val="en-US"/>
        </w:rPr>
        <w:t>.</w:t>
      </w:r>
    </w:p>
    <w:p w14:paraId="54E3D578" w14:textId="22553980" w:rsidR="001F078B" w:rsidRPr="00D6341A" w:rsidRDefault="00630F1A" w:rsidP="00D6341A">
      <w:pPr>
        <w:ind w:left="990" w:hanging="990"/>
        <w:jc w:val="both"/>
        <w:rPr>
          <w:b/>
          <w:bCs/>
        </w:rPr>
      </w:pPr>
      <w:r w:rsidRPr="00D6341A">
        <w:rPr>
          <w:b/>
          <w:bCs/>
          <w:lang w:val="en-US"/>
        </w:rPr>
        <w:t xml:space="preserve">Proposal 6. It is up to UE implementation whether to perform RACH procedure or wait </w:t>
      </w:r>
      <w:r w:rsidR="00D6341A" w:rsidRPr="00D6341A">
        <w:rPr>
          <w:b/>
          <w:bCs/>
          <w:lang w:val="en-US"/>
        </w:rPr>
        <w:t>until the next occurrence of DRX on duration</w:t>
      </w:r>
      <w:r w:rsidR="00D6341A">
        <w:rPr>
          <w:b/>
          <w:bCs/>
          <w:lang w:val="en-US"/>
        </w:rPr>
        <w:t>, if it misses all the specified start</w:t>
      </w:r>
      <w:r w:rsidR="005E414E">
        <w:rPr>
          <w:b/>
          <w:bCs/>
          <w:lang w:val="en-US"/>
        </w:rPr>
        <w:t>ing point</w:t>
      </w:r>
      <w:r w:rsidR="00544555">
        <w:rPr>
          <w:b/>
          <w:bCs/>
          <w:lang w:val="en-US"/>
        </w:rPr>
        <w:t>(s) of its DRX active time.</w:t>
      </w:r>
      <w:r w:rsidR="002361C0" w:rsidRPr="00D6341A">
        <w:rPr>
          <w:rFonts w:ascii="Arial" w:hAnsi="Arial"/>
          <w:b/>
          <w:bCs/>
          <w:color w:val="auto"/>
          <w:sz w:val="36"/>
        </w:rPr>
        <w:t xml:space="preserve"> </w:t>
      </w:r>
    </w:p>
    <w:p w14:paraId="25228F89" w14:textId="77777777" w:rsidR="00C20C06" w:rsidRPr="00383F56" w:rsidRDefault="00D1119F" w:rsidP="00C20C06">
      <w:pPr>
        <w:pStyle w:val="Heading1"/>
      </w:pPr>
      <w:r w:rsidRPr="00383F56">
        <w:t>Summary</w:t>
      </w:r>
    </w:p>
    <w:p w14:paraId="39E934C4" w14:textId="215D9487" w:rsidR="00B37DE8" w:rsidRDefault="00B37DE8" w:rsidP="00B37DE8">
      <w:pPr>
        <w:jc w:val="both"/>
        <w:rPr>
          <w:lang w:val="en-US"/>
        </w:rPr>
      </w:pPr>
      <w:r w:rsidRPr="00D62340">
        <w:rPr>
          <w:lang w:val="en-US"/>
        </w:rPr>
        <w:t xml:space="preserve">Based on the above discussions, we recommend RAN2 </w:t>
      </w:r>
      <w:r>
        <w:rPr>
          <w:lang w:val="en-US"/>
        </w:rPr>
        <w:t xml:space="preserve">to </w:t>
      </w:r>
      <w:r w:rsidR="00BD700F">
        <w:rPr>
          <w:lang w:val="en-US"/>
        </w:rPr>
        <w:t xml:space="preserve">discuss and </w:t>
      </w:r>
      <w:r w:rsidR="00A1142F">
        <w:rPr>
          <w:lang w:val="en-US"/>
        </w:rPr>
        <w:t>adopt</w:t>
      </w:r>
      <w:r w:rsidRPr="00D62340">
        <w:rPr>
          <w:lang w:val="en-US"/>
        </w:rPr>
        <w:t xml:space="preserve"> the following </w:t>
      </w:r>
      <w:r w:rsidR="00BD700F">
        <w:rPr>
          <w:lang w:val="en-US"/>
        </w:rPr>
        <w:t xml:space="preserve">observations and </w:t>
      </w:r>
      <w:r w:rsidRPr="00D62340">
        <w:rPr>
          <w:lang w:val="en-US"/>
        </w:rPr>
        <w:t>propos</w:t>
      </w:r>
      <w:r w:rsidR="006177B5">
        <w:rPr>
          <w:lang w:val="en-US"/>
        </w:rPr>
        <w:t>als</w:t>
      </w:r>
      <w:r w:rsidRPr="00D62340">
        <w:rPr>
          <w:lang w:val="en-US"/>
        </w:rPr>
        <w:t>:</w:t>
      </w:r>
    </w:p>
    <w:p w14:paraId="4A6B8066" w14:textId="77777777" w:rsidR="00412C4C" w:rsidRDefault="00412C4C" w:rsidP="00412C4C">
      <w:pPr>
        <w:keepNext/>
        <w:ind w:left="1440" w:hanging="1440"/>
        <w:jc w:val="both"/>
      </w:pPr>
      <w:r w:rsidRPr="00EF7245">
        <w:rPr>
          <w:b/>
        </w:rPr>
        <w:t xml:space="preserve">Observation 1. FR2 cells require frequent beam management in C-DRX, which can result in high power consumption. </w:t>
      </w:r>
    </w:p>
    <w:p w14:paraId="4E324CB6" w14:textId="2B3D1D8E" w:rsidR="006177B5" w:rsidRDefault="006177B5" w:rsidP="006177B5">
      <w:pPr>
        <w:keepNext/>
        <w:ind w:left="1440" w:hanging="1440"/>
        <w:jc w:val="both"/>
        <w:rPr>
          <w:b/>
        </w:rPr>
      </w:pPr>
      <w:r w:rsidRPr="00EF7245">
        <w:rPr>
          <w:b/>
        </w:rPr>
        <w:t xml:space="preserve">Observation </w:t>
      </w:r>
      <w:r>
        <w:rPr>
          <w:b/>
        </w:rPr>
        <w:t>2</w:t>
      </w:r>
      <w:r w:rsidRPr="00EF7245">
        <w:rPr>
          <w:b/>
        </w:rPr>
        <w:t xml:space="preserve">. </w:t>
      </w:r>
      <w:r>
        <w:rPr>
          <w:b/>
        </w:rPr>
        <w:tab/>
        <w:t xml:space="preserve">Even with wakeup signaling, </w:t>
      </w:r>
      <w:r w:rsidRPr="00154464">
        <w:rPr>
          <w:b/>
          <w:bCs/>
        </w:rPr>
        <w:t xml:space="preserve">beam management still needs to be performed often to </w:t>
      </w:r>
      <w:r>
        <w:rPr>
          <w:b/>
          <w:bCs/>
        </w:rPr>
        <w:t>ensure that UE can receive wakeup signals reliably in most DRX cycles</w:t>
      </w:r>
      <w:r w:rsidRPr="00EF7245">
        <w:rPr>
          <w:b/>
        </w:rPr>
        <w:t xml:space="preserve">. </w:t>
      </w:r>
    </w:p>
    <w:p w14:paraId="62A38F26" w14:textId="628DD82E" w:rsidR="006177B5" w:rsidRPr="006177B5" w:rsidRDefault="006177B5" w:rsidP="006177B5">
      <w:pPr>
        <w:tabs>
          <w:tab w:val="left" w:pos="1440"/>
        </w:tabs>
        <w:ind w:left="1440" w:hanging="1440"/>
        <w:jc w:val="both"/>
        <w:rPr>
          <w:b/>
          <w:bCs/>
        </w:rPr>
      </w:pPr>
      <w:r w:rsidRPr="00DD3031">
        <w:rPr>
          <w:b/>
          <w:bCs/>
        </w:rPr>
        <w:t xml:space="preserve">Observation </w:t>
      </w:r>
      <w:r>
        <w:rPr>
          <w:b/>
          <w:bCs/>
        </w:rPr>
        <w:t>3</w:t>
      </w:r>
      <w:r w:rsidRPr="00DD3031">
        <w:rPr>
          <w:b/>
          <w:bCs/>
        </w:rPr>
        <w:t xml:space="preserve">. </w:t>
      </w:r>
      <w:r>
        <w:rPr>
          <w:b/>
          <w:bCs/>
        </w:rPr>
        <w:tab/>
        <w:t>Waking up UE</w:t>
      </w:r>
      <w:r w:rsidRPr="00DD3031">
        <w:rPr>
          <w:b/>
          <w:bCs/>
        </w:rPr>
        <w:t xml:space="preserve"> cross cell groups enables network to configure long DRX cycles for FR2 cells</w:t>
      </w:r>
      <w:r>
        <w:rPr>
          <w:b/>
          <w:bCs/>
        </w:rPr>
        <w:t xml:space="preserve"> and avoids or reduces</w:t>
      </w:r>
      <w:r w:rsidRPr="00DD3031">
        <w:rPr>
          <w:b/>
          <w:bCs/>
        </w:rPr>
        <w:t xml:space="preserve"> </w:t>
      </w:r>
      <w:r>
        <w:rPr>
          <w:b/>
          <w:bCs/>
        </w:rPr>
        <w:t xml:space="preserve">power consumed by </w:t>
      </w:r>
      <w:r w:rsidRPr="00DD3031">
        <w:rPr>
          <w:b/>
          <w:bCs/>
        </w:rPr>
        <w:t xml:space="preserve">beam management </w:t>
      </w:r>
      <w:r>
        <w:rPr>
          <w:b/>
          <w:bCs/>
        </w:rPr>
        <w:t>procedure</w:t>
      </w:r>
      <w:r w:rsidRPr="00DD3031">
        <w:rPr>
          <w:b/>
          <w:bCs/>
        </w:rPr>
        <w:t>.</w:t>
      </w:r>
    </w:p>
    <w:p w14:paraId="483888E3" w14:textId="7AAAC0F0" w:rsidR="006177B5" w:rsidRDefault="006177B5" w:rsidP="006177B5">
      <w:pPr>
        <w:tabs>
          <w:tab w:val="left" w:pos="1080"/>
        </w:tabs>
        <w:spacing w:before="60"/>
        <w:ind w:left="1080" w:hanging="1080"/>
        <w:jc w:val="both"/>
        <w:rPr>
          <w:b/>
          <w:bCs/>
        </w:rPr>
      </w:pPr>
      <w:r w:rsidRPr="00DD3031">
        <w:rPr>
          <w:b/>
          <w:bCs/>
        </w:rPr>
        <w:t xml:space="preserve">Proposal </w:t>
      </w:r>
      <w:r>
        <w:rPr>
          <w:b/>
          <w:bCs/>
        </w:rPr>
        <w:t>1</w:t>
      </w:r>
      <w:r w:rsidRPr="00DD3031">
        <w:rPr>
          <w:b/>
          <w:bCs/>
        </w:rPr>
        <w:t xml:space="preserve">. </w:t>
      </w:r>
      <w:r>
        <w:rPr>
          <w:b/>
          <w:bCs/>
        </w:rPr>
        <w:tab/>
      </w:r>
      <w:r w:rsidRPr="007D25D5">
        <w:rPr>
          <w:b/>
          <w:bCs/>
        </w:rPr>
        <w:t xml:space="preserve">In </w:t>
      </w:r>
      <w:r>
        <w:rPr>
          <w:b/>
          <w:bCs/>
        </w:rPr>
        <w:t>MR-</w:t>
      </w:r>
      <w:r w:rsidRPr="007D25D5">
        <w:rPr>
          <w:b/>
          <w:bCs/>
        </w:rPr>
        <w:t xml:space="preserve">DC, gNB in one cell group can </w:t>
      </w:r>
      <w:r>
        <w:rPr>
          <w:b/>
          <w:bCs/>
        </w:rPr>
        <w:t xml:space="preserve">send a message to </w:t>
      </w:r>
      <w:r w:rsidRPr="007D25D5">
        <w:rPr>
          <w:b/>
          <w:bCs/>
        </w:rPr>
        <w:t xml:space="preserve">wake up UE’s MAC entity for that cell group </w:t>
      </w:r>
      <w:r>
        <w:rPr>
          <w:b/>
          <w:bCs/>
        </w:rPr>
        <w:t xml:space="preserve">over </w:t>
      </w:r>
      <w:r w:rsidRPr="007D25D5">
        <w:rPr>
          <w:b/>
          <w:bCs/>
        </w:rPr>
        <w:t>UE’s connection in the other cell group</w:t>
      </w:r>
      <w:r w:rsidRPr="00DD3031">
        <w:rPr>
          <w:b/>
          <w:bCs/>
        </w:rPr>
        <w:t>.</w:t>
      </w:r>
    </w:p>
    <w:p w14:paraId="4E1FF61C" w14:textId="27AB127A" w:rsidR="006177B5" w:rsidRDefault="006177B5" w:rsidP="006177B5">
      <w:pPr>
        <w:tabs>
          <w:tab w:val="left" w:pos="1080"/>
        </w:tabs>
        <w:ind w:left="1080" w:hanging="1080"/>
        <w:jc w:val="both"/>
        <w:rPr>
          <w:b/>
          <w:bCs/>
        </w:rPr>
      </w:pPr>
      <w:r w:rsidRPr="00D67C84">
        <w:rPr>
          <w:b/>
          <w:bCs/>
        </w:rPr>
        <w:t xml:space="preserve">Proposal 2. </w:t>
      </w:r>
      <w:r>
        <w:rPr>
          <w:b/>
          <w:bCs/>
        </w:rPr>
        <w:tab/>
      </w:r>
      <w:r w:rsidRPr="00D67C84">
        <w:rPr>
          <w:b/>
          <w:bCs/>
        </w:rPr>
        <w:t>Th</w:t>
      </w:r>
      <w:r>
        <w:rPr>
          <w:b/>
          <w:bCs/>
        </w:rPr>
        <w:t>is</w:t>
      </w:r>
      <w:r w:rsidRPr="00D67C84">
        <w:rPr>
          <w:b/>
          <w:bCs/>
        </w:rPr>
        <w:t xml:space="preserve"> </w:t>
      </w:r>
      <w:r>
        <w:rPr>
          <w:b/>
          <w:bCs/>
        </w:rPr>
        <w:t xml:space="preserve">cross-CG </w:t>
      </w:r>
      <w:r w:rsidRPr="00D67C84">
        <w:rPr>
          <w:b/>
          <w:bCs/>
        </w:rPr>
        <w:t>wakeup message is a</w:t>
      </w:r>
      <w:r>
        <w:rPr>
          <w:b/>
          <w:bCs/>
        </w:rPr>
        <w:t>n</w:t>
      </w:r>
      <w:r w:rsidRPr="00D67C84">
        <w:rPr>
          <w:b/>
          <w:bCs/>
        </w:rPr>
        <w:t xml:space="preserve"> RRC message.</w:t>
      </w:r>
    </w:p>
    <w:p w14:paraId="6C059C20" w14:textId="7C8D7736" w:rsidR="00B9565A" w:rsidRDefault="00B9565A" w:rsidP="00A46B42">
      <w:pPr>
        <w:tabs>
          <w:tab w:val="left" w:pos="1170"/>
        </w:tabs>
        <w:snapToGrid w:val="0"/>
        <w:ind w:left="1080" w:hanging="1080"/>
        <w:jc w:val="both"/>
        <w:rPr>
          <w:b/>
          <w:bCs/>
        </w:rPr>
      </w:pPr>
      <w:r w:rsidRPr="00907D88">
        <w:rPr>
          <w:b/>
          <w:bCs/>
        </w:rPr>
        <w:t xml:space="preserve">Proposal 3. </w:t>
      </w:r>
      <w:r w:rsidR="00A46B42">
        <w:rPr>
          <w:b/>
          <w:bCs/>
        </w:rPr>
        <w:tab/>
      </w:r>
      <w:r w:rsidRPr="00907D88">
        <w:rPr>
          <w:b/>
          <w:bCs/>
        </w:rPr>
        <w:t>This cross-CG wakeup message is encapsulated in a transparent RRC container</w:t>
      </w:r>
      <w:r>
        <w:rPr>
          <w:b/>
          <w:bCs/>
        </w:rPr>
        <w:t xml:space="preserve"> and then </w:t>
      </w:r>
      <w:r w:rsidRPr="00907D88">
        <w:rPr>
          <w:b/>
          <w:bCs/>
        </w:rPr>
        <w:t xml:space="preserve">sent from </w:t>
      </w:r>
      <w:r w:rsidR="00C65699">
        <w:rPr>
          <w:b/>
          <w:bCs/>
        </w:rPr>
        <w:t>SN</w:t>
      </w:r>
      <w:r w:rsidRPr="00907D88">
        <w:rPr>
          <w:b/>
          <w:bCs/>
        </w:rPr>
        <w:t xml:space="preserve"> to </w:t>
      </w:r>
      <w:r w:rsidR="00C65699">
        <w:rPr>
          <w:b/>
          <w:bCs/>
        </w:rPr>
        <w:t>MN</w:t>
      </w:r>
      <w:r w:rsidRPr="00907D88">
        <w:rPr>
          <w:b/>
          <w:bCs/>
        </w:rPr>
        <w:t xml:space="preserve"> by RRC Transfer procedure</w:t>
      </w:r>
      <w:r>
        <w:rPr>
          <w:b/>
          <w:bCs/>
        </w:rPr>
        <w:t>.</w:t>
      </w:r>
      <w:r w:rsidRPr="00907D88">
        <w:rPr>
          <w:b/>
          <w:bCs/>
        </w:rPr>
        <w:t xml:space="preserve">  </w:t>
      </w:r>
    </w:p>
    <w:p w14:paraId="42813854" w14:textId="77777777" w:rsidR="00205041" w:rsidRPr="00D157CB" w:rsidRDefault="00205041" w:rsidP="00205041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3B5BBF">
        <w:rPr>
          <w:b/>
          <w:bCs/>
          <w:lang w:val="en-US"/>
        </w:rPr>
        <w:t xml:space="preserve">. This cross-CG wakeup message can </w:t>
      </w:r>
      <w:r>
        <w:rPr>
          <w:b/>
          <w:bCs/>
          <w:lang w:val="en-US"/>
        </w:rPr>
        <w:t>include</w:t>
      </w:r>
      <w:r w:rsidRPr="003B5BBF">
        <w:rPr>
          <w:b/>
          <w:bCs/>
          <w:lang w:val="en-US"/>
        </w:rPr>
        <w:t xml:space="preserve"> the same information as that in the payload of a PDCCH-based WUS</w:t>
      </w:r>
      <w:r>
        <w:rPr>
          <w:b/>
          <w:bCs/>
          <w:lang w:val="en-US"/>
        </w:rPr>
        <w:t>, as well as time location(s) for UE to start monitoring PDCCH in the target CG.</w:t>
      </w:r>
    </w:p>
    <w:p w14:paraId="66F16BF2" w14:textId="77777777" w:rsidR="00205041" w:rsidRDefault="00205041" w:rsidP="00205041">
      <w:pPr>
        <w:ind w:left="990" w:hanging="990"/>
        <w:jc w:val="both"/>
        <w:rPr>
          <w:b/>
          <w:bCs/>
          <w:lang w:val="en-US"/>
        </w:rPr>
      </w:pPr>
      <w:r w:rsidRPr="003B5B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3B5BB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Th</w:t>
      </w:r>
      <w:r w:rsidRPr="003B5BBF">
        <w:rPr>
          <w:b/>
          <w:bCs/>
          <w:lang w:val="en-US"/>
        </w:rPr>
        <w:t xml:space="preserve">is cross-CG wakeup message can </w:t>
      </w:r>
      <w:r>
        <w:rPr>
          <w:b/>
          <w:bCs/>
          <w:lang w:val="en-US"/>
        </w:rPr>
        <w:t xml:space="preserve">optionally include information </w:t>
      </w:r>
      <w:r w:rsidRPr="00D157CB">
        <w:rPr>
          <w:b/>
          <w:bCs/>
          <w:lang w:val="en-US"/>
        </w:rPr>
        <w:t>necessary for UE to perform beam management procedure</w:t>
      </w:r>
      <w:r>
        <w:rPr>
          <w:b/>
          <w:bCs/>
          <w:lang w:val="en-US"/>
        </w:rPr>
        <w:t xml:space="preserve"> before UE starts monitoring PDCCH in the target CG.</w:t>
      </w:r>
    </w:p>
    <w:p w14:paraId="4B9B75D6" w14:textId="7FCB3833" w:rsidR="00ED20DE" w:rsidRPr="00D6341A" w:rsidRDefault="00074880" w:rsidP="00074880">
      <w:pPr>
        <w:ind w:left="990" w:hanging="990"/>
        <w:jc w:val="both"/>
        <w:rPr>
          <w:b/>
          <w:bCs/>
        </w:rPr>
      </w:pPr>
      <w:r w:rsidRPr="00D6341A">
        <w:rPr>
          <w:b/>
          <w:bCs/>
          <w:lang w:val="en-US"/>
        </w:rPr>
        <w:t>Proposal 6. It is up to UE implementation whether to perform RACH procedure or wait until the next occurrence of DRX on duration</w:t>
      </w:r>
      <w:r>
        <w:rPr>
          <w:b/>
          <w:bCs/>
          <w:lang w:val="en-US"/>
        </w:rPr>
        <w:t>, if it misses all the specified starting point(s) of its DRX active time.</w:t>
      </w:r>
      <w:r w:rsidRPr="00D6341A">
        <w:rPr>
          <w:rFonts w:ascii="Arial" w:hAnsi="Arial"/>
          <w:b/>
          <w:bCs/>
          <w:color w:val="auto"/>
          <w:sz w:val="36"/>
        </w:rPr>
        <w:t xml:space="preserve"> </w:t>
      </w:r>
    </w:p>
    <w:sectPr w:rsidR="00ED20DE" w:rsidRPr="00D6341A">
      <w:headerReference w:type="even" r:id="rId9"/>
      <w:head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29255" w14:textId="77777777" w:rsidR="008307A7" w:rsidRDefault="008307A7">
      <w:r>
        <w:separator/>
      </w:r>
    </w:p>
    <w:p w14:paraId="478499D3" w14:textId="77777777" w:rsidR="008307A7" w:rsidRDefault="008307A7"/>
  </w:endnote>
  <w:endnote w:type="continuationSeparator" w:id="0">
    <w:p w14:paraId="47988767" w14:textId="77777777" w:rsidR="008307A7" w:rsidRDefault="008307A7">
      <w:r>
        <w:continuationSeparator/>
      </w:r>
    </w:p>
    <w:p w14:paraId="418F4C8A" w14:textId="77777777" w:rsidR="008307A7" w:rsidRDefault="008307A7"/>
  </w:endnote>
  <w:endnote w:type="continuationNotice" w:id="1">
    <w:p w14:paraId="697BD3F4" w14:textId="77777777" w:rsidR="008307A7" w:rsidRDefault="008307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29CC7" w14:textId="77777777" w:rsidR="008307A7" w:rsidRDefault="008307A7">
      <w:r>
        <w:separator/>
      </w:r>
    </w:p>
    <w:p w14:paraId="7D6555F5" w14:textId="77777777" w:rsidR="008307A7" w:rsidRDefault="008307A7"/>
  </w:footnote>
  <w:footnote w:type="continuationSeparator" w:id="0">
    <w:p w14:paraId="09DBDAD2" w14:textId="77777777" w:rsidR="008307A7" w:rsidRDefault="008307A7">
      <w:r>
        <w:continuationSeparator/>
      </w:r>
    </w:p>
    <w:p w14:paraId="52664E41" w14:textId="77777777" w:rsidR="008307A7" w:rsidRDefault="008307A7"/>
  </w:footnote>
  <w:footnote w:type="continuationNotice" w:id="1">
    <w:p w14:paraId="39BA4066" w14:textId="77777777" w:rsidR="008307A7" w:rsidRDefault="008307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84B89" w14:textId="77777777" w:rsidR="00CE2023" w:rsidRDefault="00CE2023"/>
  <w:p w14:paraId="5926AD32" w14:textId="77777777" w:rsidR="00CE2023" w:rsidRDefault="00CE2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50FE" w14:textId="77777777" w:rsidR="00CE2023" w:rsidRDefault="00CE202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352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C10E0B7" w14:textId="77777777" w:rsidR="00CE2023" w:rsidRDefault="00CE20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46598"/>
    <w:multiLevelType w:val="multilevel"/>
    <w:tmpl w:val="6CA0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B477A"/>
    <w:multiLevelType w:val="hybridMultilevel"/>
    <w:tmpl w:val="C298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28DE751B"/>
    <w:multiLevelType w:val="hybridMultilevel"/>
    <w:tmpl w:val="B85E6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1D36F6"/>
    <w:multiLevelType w:val="hybridMultilevel"/>
    <w:tmpl w:val="8B82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C761C"/>
    <w:multiLevelType w:val="hybridMultilevel"/>
    <w:tmpl w:val="9E5A8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6F00A5"/>
    <w:multiLevelType w:val="hybridMultilevel"/>
    <w:tmpl w:val="CA048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0663F"/>
    <w:multiLevelType w:val="hybridMultilevel"/>
    <w:tmpl w:val="10DC29F8"/>
    <w:lvl w:ilvl="0" w:tplc="FEE66D14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D55"/>
    <w:rsid w:val="00007AE4"/>
    <w:rsid w:val="000111AA"/>
    <w:rsid w:val="00011393"/>
    <w:rsid w:val="00012946"/>
    <w:rsid w:val="00016491"/>
    <w:rsid w:val="00020F04"/>
    <w:rsid w:val="00023C3F"/>
    <w:rsid w:val="00024BA4"/>
    <w:rsid w:val="00025B80"/>
    <w:rsid w:val="00030F8D"/>
    <w:rsid w:val="00031410"/>
    <w:rsid w:val="00032F17"/>
    <w:rsid w:val="00037DEE"/>
    <w:rsid w:val="00040CDC"/>
    <w:rsid w:val="000512A7"/>
    <w:rsid w:val="0005443C"/>
    <w:rsid w:val="000547EC"/>
    <w:rsid w:val="00056C34"/>
    <w:rsid w:val="00056EB0"/>
    <w:rsid w:val="00057080"/>
    <w:rsid w:val="0006353F"/>
    <w:rsid w:val="000659FC"/>
    <w:rsid w:val="0006738A"/>
    <w:rsid w:val="000677D0"/>
    <w:rsid w:val="00067869"/>
    <w:rsid w:val="000678B9"/>
    <w:rsid w:val="000736BD"/>
    <w:rsid w:val="00074880"/>
    <w:rsid w:val="0007617D"/>
    <w:rsid w:val="00076DE5"/>
    <w:rsid w:val="00080137"/>
    <w:rsid w:val="00080956"/>
    <w:rsid w:val="00081E2D"/>
    <w:rsid w:val="00082998"/>
    <w:rsid w:val="00086940"/>
    <w:rsid w:val="00086AB3"/>
    <w:rsid w:val="00090356"/>
    <w:rsid w:val="00091608"/>
    <w:rsid w:val="000944DF"/>
    <w:rsid w:val="000948B5"/>
    <w:rsid w:val="000A4674"/>
    <w:rsid w:val="000A758A"/>
    <w:rsid w:val="000B0C75"/>
    <w:rsid w:val="000B1ACF"/>
    <w:rsid w:val="000B48AE"/>
    <w:rsid w:val="000B71C3"/>
    <w:rsid w:val="000C50B2"/>
    <w:rsid w:val="000C58B3"/>
    <w:rsid w:val="000C6060"/>
    <w:rsid w:val="000D2514"/>
    <w:rsid w:val="000D2B8C"/>
    <w:rsid w:val="000E2061"/>
    <w:rsid w:val="000E37C3"/>
    <w:rsid w:val="000E74DD"/>
    <w:rsid w:val="000E7FE8"/>
    <w:rsid w:val="000F064E"/>
    <w:rsid w:val="000F0834"/>
    <w:rsid w:val="000F0B2D"/>
    <w:rsid w:val="000F24A4"/>
    <w:rsid w:val="000F2FA0"/>
    <w:rsid w:val="000F3813"/>
    <w:rsid w:val="00100D2A"/>
    <w:rsid w:val="00103145"/>
    <w:rsid w:val="00106D9E"/>
    <w:rsid w:val="0011110E"/>
    <w:rsid w:val="0011470E"/>
    <w:rsid w:val="00115DC9"/>
    <w:rsid w:val="0012222A"/>
    <w:rsid w:val="00124ED7"/>
    <w:rsid w:val="001262D9"/>
    <w:rsid w:val="00132C80"/>
    <w:rsid w:val="00141912"/>
    <w:rsid w:val="00143A5D"/>
    <w:rsid w:val="0014472B"/>
    <w:rsid w:val="001459A0"/>
    <w:rsid w:val="001470E8"/>
    <w:rsid w:val="001507A1"/>
    <w:rsid w:val="00153969"/>
    <w:rsid w:val="00154464"/>
    <w:rsid w:val="00156591"/>
    <w:rsid w:val="001570F6"/>
    <w:rsid w:val="00161141"/>
    <w:rsid w:val="00161C48"/>
    <w:rsid w:val="001631DF"/>
    <w:rsid w:val="00183D6D"/>
    <w:rsid w:val="00184ABA"/>
    <w:rsid w:val="0018530D"/>
    <w:rsid w:val="00186C20"/>
    <w:rsid w:val="001907A3"/>
    <w:rsid w:val="00192C1F"/>
    <w:rsid w:val="001934D5"/>
    <w:rsid w:val="00193BBA"/>
    <w:rsid w:val="00195336"/>
    <w:rsid w:val="00195C7C"/>
    <w:rsid w:val="00197278"/>
    <w:rsid w:val="00197C33"/>
    <w:rsid w:val="00197D0A"/>
    <w:rsid w:val="001A0FA0"/>
    <w:rsid w:val="001A19FC"/>
    <w:rsid w:val="001A28B1"/>
    <w:rsid w:val="001A55B3"/>
    <w:rsid w:val="001C28D1"/>
    <w:rsid w:val="001C37C6"/>
    <w:rsid w:val="001C4590"/>
    <w:rsid w:val="001C6AEB"/>
    <w:rsid w:val="001D1E21"/>
    <w:rsid w:val="001D3BC0"/>
    <w:rsid w:val="001D56D0"/>
    <w:rsid w:val="001E17B4"/>
    <w:rsid w:val="001E3976"/>
    <w:rsid w:val="001E45F9"/>
    <w:rsid w:val="001E7150"/>
    <w:rsid w:val="001E7EB2"/>
    <w:rsid w:val="001F031B"/>
    <w:rsid w:val="001F078B"/>
    <w:rsid w:val="001F0B93"/>
    <w:rsid w:val="001F2A07"/>
    <w:rsid w:val="001F546F"/>
    <w:rsid w:val="001F59AC"/>
    <w:rsid w:val="001F7A0B"/>
    <w:rsid w:val="00201BFE"/>
    <w:rsid w:val="002021CA"/>
    <w:rsid w:val="00203F76"/>
    <w:rsid w:val="00205041"/>
    <w:rsid w:val="00207E3C"/>
    <w:rsid w:val="00213CA1"/>
    <w:rsid w:val="00214206"/>
    <w:rsid w:val="00220404"/>
    <w:rsid w:val="00220CFE"/>
    <w:rsid w:val="00224187"/>
    <w:rsid w:val="002332E4"/>
    <w:rsid w:val="002336CF"/>
    <w:rsid w:val="00233999"/>
    <w:rsid w:val="00233CB1"/>
    <w:rsid w:val="00233D1F"/>
    <w:rsid w:val="0023537E"/>
    <w:rsid w:val="00235753"/>
    <w:rsid w:val="00235FB6"/>
    <w:rsid w:val="002361C0"/>
    <w:rsid w:val="00242D18"/>
    <w:rsid w:val="00242EEB"/>
    <w:rsid w:val="00244D95"/>
    <w:rsid w:val="00245A4A"/>
    <w:rsid w:val="00245CE7"/>
    <w:rsid w:val="00250B57"/>
    <w:rsid w:val="002524A8"/>
    <w:rsid w:val="00252518"/>
    <w:rsid w:val="00254829"/>
    <w:rsid w:val="002553F1"/>
    <w:rsid w:val="002566F3"/>
    <w:rsid w:val="00261384"/>
    <w:rsid w:val="0026650D"/>
    <w:rsid w:val="002668E6"/>
    <w:rsid w:val="00267AD3"/>
    <w:rsid w:val="002779C6"/>
    <w:rsid w:val="0028083B"/>
    <w:rsid w:val="002823A1"/>
    <w:rsid w:val="00286795"/>
    <w:rsid w:val="002A286A"/>
    <w:rsid w:val="002A2AE4"/>
    <w:rsid w:val="002A2F74"/>
    <w:rsid w:val="002A409F"/>
    <w:rsid w:val="002A7FA0"/>
    <w:rsid w:val="002B0D5A"/>
    <w:rsid w:val="002B390D"/>
    <w:rsid w:val="002B72C9"/>
    <w:rsid w:val="002C1C24"/>
    <w:rsid w:val="002C4B4A"/>
    <w:rsid w:val="002C570F"/>
    <w:rsid w:val="002C73BA"/>
    <w:rsid w:val="002D00E4"/>
    <w:rsid w:val="002D2C4B"/>
    <w:rsid w:val="002D4766"/>
    <w:rsid w:val="002D6F60"/>
    <w:rsid w:val="002E02CB"/>
    <w:rsid w:val="002E0C26"/>
    <w:rsid w:val="002E39B6"/>
    <w:rsid w:val="002F08B7"/>
    <w:rsid w:val="002F55FC"/>
    <w:rsid w:val="002F6325"/>
    <w:rsid w:val="002F6BD6"/>
    <w:rsid w:val="00300787"/>
    <w:rsid w:val="0030249D"/>
    <w:rsid w:val="003036CA"/>
    <w:rsid w:val="00304A72"/>
    <w:rsid w:val="0030664C"/>
    <w:rsid w:val="00311C0D"/>
    <w:rsid w:val="003128DB"/>
    <w:rsid w:val="00312B1C"/>
    <w:rsid w:val="00312F4D"/>
    <w:rsid w:val="00316D7D"/>
    <w:rsid w:val="00316EA2"/>
    <w:rsid w:val="00320907"/>
    <w:rsid w:val="00324AE3"/>
    <w:rsid w:val="0033476B"/>
    <w:rsid w:val="00351E31"/>
    <w:rsid w:val="00353C45"/>
    <w:rsid w:val="003553A3"/>
    <w:rsid w:val="0035554B"/>
    <w:rsid w:val="00356349"/>
    <w:rsid w:val="003621A4"/>
    <w:rsid w:val="00362629"/>
    <w:rsid w:val="00365C13"/>
    <w:rsid w:val="00366484"/>
    <w:rsid w:val="00366AED"/>
    <w:rsid w:val="00371977"/>
    <w:rsid w:val="00371DAF"/>
    <w:rsid w:val="00371FD7"/>
    <w:rsid w:val="00372AEC"/>
    <w:rsid w:val="00373086"/>
    <w:rsid w:val="003736D9"/>
    <w:rsid w:val="003802A4"/>
    <w:rsid w:val="003829D6"/>
    <w:rsid w:val="00382BF3"/>
    <w:rsid w:val="00383F56"/>
    <w:rsid w:val="003858AC"/>
    <w:rsid w:val="00385D49"/>
    <w:rsid w:val="003872A7"/>
    <w:rsid w:val="00391119"/>
    <w:rsid w:val="003951A5"/>
    <w:rsid w:val="003A0E07"/>
    <w:rsid w:val="003A12C9"/>
    <w:rsid w:val="003A2F64"/>
    <w:rsid w:val="003B143D"/>
    <w:rsid w:val="003B2C12"/>
    <w:rsid w:val="003B2F0C"/>
    <w:rsid w:val="003B5BBF"/>
    <w:rsid w:val="003B672F"/>
    <w:rsid w:val="003B7A52"/>
    <w:rsid w:val="003C21C7"/>
    <w:rsid w:val="003C4279"/>
    <w:rsid w:val="003C74F2"/>
    <w:rsid w:val="003D03B0"/>
    <w:rsid w:val="003D3E00"/>
    <w:rsid w:val="003D699E"/>
    <w:rsid w:val="003E086B"/>
    <w:rsid w:val="003E2BF5"/>
    <w:rsid w:val="003E4F96"/>
    <w:rsid w:val="003E6CE8"/>
    <w:rsid w:val="003F5FC3"/>
    <w:rsid w:val="00400157"/>
    <w:rsid w:val="00400EFD"/>
    <w:rsid w:val="00402FE6"/>
    <w:rsid w:val="00403FA1"/>
    <w:rsid w:val="0040435E"/>
    <w:rsid w:val="00406853"/>
    <w:rsid w:val="00406870"/>
    <w:rsid w:val="00411013"/>
    <w:rsid w:val="00412C4C"/>
    <w:rsid w:val="0041355A"/>
    <w:rsid w:val="00420E8D"/>
    <w:rsid w:val="004222B7"/>
    <w:rsid w:val="00422828"/>
    <w:rsid w:val="00422CFC"/>
    <w:rsid w:val="00426A19"/>
    <w:rsid w:val="0043169C"/>
    <w:rsid w:val="004342AD"/>
    <w:rsid w:val="00435B42"/>
    <w:rsid w:val="004416EC"/>
    <w:rsid w:val="00445819"/>
    <w:rsid w:val="00452721"/>
    <w:rsid w:val="00456919"/>
    <w:rsid w:val="0045718A"/>
    <w:rsid w:val="004600D8"/>
    <w:rsid w:val="00461DAF"/>
    <w:rsid w:val="00464578"/>
    <w:rsid w:val="00465F11"/>
    <w:rsid w:val="004676F9"/>
    <w:rsid w:val="00470C04"/>
    <w:rsid w:val="00471606"/>
    <w:rsid w:val="004739D8"/>
    <w:rsid w:val="00483B91"/>
    <w:rsid w:val="004945B6"/>
    <w:rsid w:val="004A10E3"/>
    <w:rsid w:val="004A147E"/>
    <w:rsid w:val="004A6A9A"/>
    <w:rsid w:val="004A75B8"/>
    <w:rsid w:val="004B1968"/>
    <w:rsid w:val="004B3694"/>
    <w:rsid w:val="004B3D91"/>
    <w:rsid w:val="004B6FD7"/>
    <w:rsid w:val="004C09EC"/>
    <w:rsid w:val="004C1367"/>
    <w:rsid w:val="004C183C"/>
    <w:rsid w:val="004C5CBE"/>
    <w:rsid w:val="004D156A"/>
    <w:rsid w:val="004D7C7D"/>
    <w:rsid w:val="004E40E2"/>
    <w:rsid w:val="004E5F65"/>
    <w:rsid w:val="004E6461"/>
    <w:rsid w:val="004E78C6"/>
    <w:rsid w:val="004E7D49"/>
    <w:rsid w:val="004F22B0"/>
    <w:rsid w:val="004F5FF0"/>
    <w:rsid w:val="004F670C"/>
    <w:rsid w:val="004F70C3"/>
    <w:rsid w:val="0050667C"/>
    <w:rsid w:val="00506ABC"/>
    <w:rsid w:val="0051128C"/>
    <w:rsid w:val="00517313"/>
    <w:rsid w:val="005226CF"/>
    <w:rsid w:val="00523739"/>
    <w:rsid w:val="0052602D"/>
    <w:rsid w:val="005264BF"/>
    <w:rsid w:val="0053125C"/>
    <w:rsid w:val="00534416"/>
    <w:rsid w:val="00534442"/>
    <w:rsid w:val="00537212"/>
    <w:rsid w:val="00543A22"/>
    <w:rsid w:val="00543BFF"/>
    <w:rsid w:val="00544555"/>
    <w:rsid w:val="00546335"/>
    <w:rsid w:val="00550FCA"/>
    <w:rsid w:val="00554D54"/>
    <w:rsid w:val="0055714B"/>
    <w:rsid w:val="005669C0"/>
    <w:rsid w:val="00570460"/>
    <w:rsid w:val="00570A14"/>
    <w:rsid w:val="005718E2"/>
    <w:rsid w:val="00572A89"/>
    <w:rsid w:val="005747D6"/>
    <w:rsid w:val="00574C06"/>
    <w:rsid w:val="00576E52"/>
    <w:rsid w:val="00577BAD"/>
    <w:rsid w:val="00580038"/>
    <w:rsid w:val="005820D7"/>
    <w:rsid w:val="0058360D"/>
    <w:rsid w:val="00587B84"/>
    <w:rsid w:val="00590746"/>
    <w:rsid w:val="00590EDE"/>
    <w:rsid w:val="00594B9E"/>
    <w:rsid w:val="0059659B"/>
    <w:rsid w:val="005969C7"/>
    <w:rsid w:val="005A01A2"/>
    <w:rsid w:val="005A39E2"/>
    <w:rsid w:val="005A5552"/>
    <w:rsid w:val="005A5859"/>
    <w:rsid w:val="005A6389"/>
    <w:rsid w:val="005B17CC"/>
    <w:rsid w:val="005B2812"/>
    <w:rsid w:val="005B3019"/>
    <w:rsid w:val="005B48DB"/>
    <w:rsid w:val="005B4EBC"/>
    <w:rsid w:val="005C31C9"/>
    <w:rsid w:val="005C3FD4"/>
    <w:rsid w:val="005C4BA8"/>
    <w:rsid w:val="005C6648"/>
    <w:rsid w:val="005D1ACB"/>
    <w:rsid w:val="005D3EE3"/>
    <w:rsid w:val="005E0A28"/>
    <w:rsid w:val="005E0C9E"/>
    <w:rsid w:val="005E2BC9"/>
    <w:rsid w:val="005E414E"/>
    <w:rsid w:val="005E5EB9"/>
    <w:rsid w:val="005F110A"/>
    <w:rsid w:val="005F19FD"/>
    <w:rsid w:val="005F3B1D"/>
    <w:rsid w:val="005F69A1"/>
    <w:rsid w:val="005F7893"/>
    <w:rsid w:val="00602BA5"/>
    <w:rsid w:val="006069EE"/>
    <w:rsid w:val="006177B5"/>
    <w:rsid w:val="00622C09"/>
    <w:rsid w:val="00623A4E"/>
    <w:rsid w:val="00627A07"/>
    <w:rsid w:val="006303D8"/>
    <w:rsid w:val="00630F1A"/>
    <w:rsid w:val="00631432"/>
    <w:rsid w:val="006349EA"/>
    <w:rsid w:val="00636E20"/>
    <w:rsid w:val="0063734C"/>
    <w:rsid w:val="006379B8"/>
    <w:rsid w:val="00641859"/>
    <w:rsid w:val="00643296"/>
    <w:rsid w:val="006461BA"/>
    <w:rsid w:val="00646259"/>
    <w:rsid w:val="006462A0"/>
    <w:rsid w:val="00650302"/>
    <w:rsid w:val="006524B7"/>
    <w:rsid w:val="00655058"/>
    <w:rsid w:val="00657B5A"/>
    <w:rsid w:val="00657BE2"/>
    <w:rsid w:val="00660FB0"/>
    <w:rsid w:val="0066533E"/>
    <w:rsid w:val="00667B4D"/>
    <w:rsid w:val="00670B19"/>
    <w:rsid w:val="0067152D"/>
    <w:rsid w:val="00680498"/>
    <w:rsid w:val="00681BE8"/>
    <w:rsid w:val="006857F5"/>
    <w:rsid w:val="00687FF9"/>
    <w:rsid w:val="00690FEE"/>
    <w:rsid w:val="00692F45"/>
    <w:rsid w:val="00693042"/>
    <w:rsid w:val="00695480"/>
    <w:rsid w:val="006959A2"/>
    <w:rsid w:val="00696713"/>
    <w:rsid w:val="006A5213"/>
    <w:rsid w:val="006B0E03"/>
    <w:rsid w:val="006B10A4"/>
    <w:rsid w:val="006B325F"/>
    <w:rsid w:val="006B4FC0"/>
    <w:rsid w:val="006B635F"/>
    <w:rsid w:val="006C4584"/>
    <w:rsid w:val="006C4904"/>
    <w:rsid w:val="006C6277"/>
    <w:rsid w:val="006D3016"/>
    <w:rsid w:val="006E2F27"/>
    <w:rsid w:val="006E33C5"/>
    <w:rsid w:val="006E5655"/>
    <w:rsid w:val="006E6CE8"/>
    <w:rsid w:val="006F107E"/>
    <w:rsid w:val="006F2134"/>
    <w:rsid w:val="006F3372"/>
    <w:rsid w:val="006F3F14"/>
    <w:rsid w:val="006F58A3"/>
    <w:rsid w:val="006F6F88"/>
    <w:rsid w:val="00702DE1"/>
    <w:rsid w:val="007031F9"/>
    <w:rsid w:val="00704601"/>
    <w:rsid w:val="00705223"/>
    <w:rsid w:val="007069EF"/>
    <w:rsid w:val="00710245"/>
    <w:rsid w:val="00710278"/>
    <w:rsid w:val="0071325B"/>
    <w:rsid w:val="007266DA"/>
    <w:rsid w:val="00731B5A"/>
    <w:rsid w:val="00732EF0"/>
    <w:rsid w:val="00733627"/>
    <w:rsid w:val="007341B1"/>
    <w:rsid w:val="00734E92"/>
    <w:rsid w:val="007369EC"/>
    <w:rsid w:val="00737CED"/>
    <w:rsid w:val="00741467"/>
    <w:rsid w:val="007427ED"/>
    <w:rsid w:val="007460C5"/>
    <w:rsid w:val="0074790D"/>
    <w:rsid w:val="00755373"/>
    <w:rsid w:val="00756613"/>
    <w:rsid w:val="00762A6C"/>
    <w:rsid w:val="00766747"/>
    <w:rsid w:val="00770B76"/>
    <w:rsid w:val="007744E3"/>
    <w:rsid w:val="00786FDF"/>
    <w:rsid w:val="00787DF9"/>
    <w:rsid w:val="007907E5"/>
    <w:rsid w:val="007A6DC7"/>
    <w:rsid w:val="007B5E20"/>
    <w:rsid w:val="007B6D61"/>
    <w:rsid w:val="007C0053"/>
    <w:rsid w:val="007C022E"/>
    <w:rsid w:val="007C0A60"/>
    <w:rsid w:val="007C38F5"/>
    <w:rsid w:val="007C3F58"/>
    <w:rsid w:val="007C6F5B"/>
    <w:rsid w:val="007D009B"/>
    <w:rsid w:val="007D25D5"/>
    <w:rsid w:val="007D356D"/>
    <w:rsid w:val="007D53E8"/>
    <w:rsid w:val="007E13AF"/>
    <w:rsid w:val="007E1BA3"/>
    <w:rsid w:val="007E6B7F"/>
    <w:rsid w:val="007F1367"/>
    <w:rsid w:val="007F65C3"/>
    <w:rsid w:val="00800910"/>
    <w:rsid w:val="008018EB"/>
    <w:rsid w:val="00802269"/>
    <w:rsid w:val="008066F5"/>
    <w:rsid w:val="008119A5"/>
    <w:rsid w:val="00814F06"/>
    <w:rsid w:val="00815B88"/>
    <w:rsid w:val="00821808"/>
    <w:rsid w:val="00823A43"/>
    <w:rsid w:val="0082728D"/>
    <w:rsid w:val="008279FA"/>
    <w:rsid w:val="008307A7"/>
    <w:rsid w:val="00832CAF"/>
    <w:rsid w:val="00835B53"/>
    <w:rsid w:val="00842F4C"/>
    <w:rsid w:val="00844223"/>
    <w:rsid w:val="008450D0"/>
    <w:rsid w:val="008460BD"/>
    <w:rsid w:val="008518A1"/>
    <w:rsid w:val="00852018"/>
    <w:rsid w:val="00853373"/>
    <w:rsid w:val="00855877"/>
    <w:rsid w:val="008566A5"/>
    <w:rsid w:val="00862AC9"/>
    <w:rsid w:val="00865730"/>
    <w:rsid w:val="00866534"/>
    <w:rsid w:val="00866550"/>
    <w:rsid w:val="00866BA2"/>
    <w:rsid w:val="008710B3"/>
    <w:rsid w:val="008718F3"/>
    <w:rsid w:val="00874369"/>
    <w:rsid w:val="00874AAD"/>
    <w:rsid w:val="0088018E"/>
    <w:rsid w:val="00881C81"/>
    <w:rsid w:val="00882280"/>
    <w:rsid w:val="00883357"/>
    <w:rsid w:val="0088498A"/>
    <w:rsid w:val="008868A4"/>
    <w:rsid w:val="008900F6"/>
    <w:rsid w:val="00893AF1"/>
    <w:rsid w:val="00894410"/>
    <w:rsid w:val="0089444A"/>
    <w:rsid w:val="00894B09"/>
    <w:rsid w:val="00895699"/>
    <w:rsid w:val="0089646A"/>
    <w:rsid w:val="008A27BC"/>
    <w:rsid w:val="008A33FC"/>
    <w:rsid w:val="008A5480"/>
    <w:rsid w:val="008A593D"/>
    <w:rsid w:val="008B03E6"/>
    <w:rsid w:val="008B2946"/>
    <w:rsid w:val="008B3CC8"/>
    <w:rsid w:val="008B55CB"/>
    <w:rsid w:val="008B6209"/>
    <w:rsid w:val="008C021D"/>
    <w:rsid w:val="008C3C62"/>
    <w:rsid w:val="008C5B2B"/>
    <w:rsid w:val="008D2205"/>
    <w:rsid w:val="008E3795"/>
    <w:rsid w:val="008E5B8C"/>
    <w:rsid w:val="008E7181"/>
    <w:rsid w:val="008E765A"/>
    <w:rsid w:val="008F3D83"/>
    <w:rsid w:val="008F7169"/>
    <w:rsid w:val="00901A23"/>
    <w:rsid w:val="009057C8"/>
    <w:rsid w:val="00906F60"/>
    <w:rsid w:val="00907CCA"/>
    <w:rsid w:val="00907D88"/>
    <w:rsid w:val="009100C2"/>
    <w:rsid w:val="0091020F"/>
    <w:rsid w:val="00914EE1"/>
    <w:rsid w:val="0091700D"/>
    <w:rsid w:val="00924023"/>
    <w:rsid w:val="00924084"/>
    <w:rsid w:val="009267EC"/>
    <w:rsid w:val="00930C4A"/>
    <w:rsid w:val="00932232"/>
    <w:rsid w:val="00932840"/>
    <w:rsid w:val="00933069"/>
    <w:rsid w:val="0093430A"/>
    <w:rsid w:val="009343FF"/>
    <w:rsid w:val="00942343"/>
    <w:rsid w:val="0094449D"/>
    <w:rsid w:val="00945B09"/>
    <w:rsid w:val="009470C4"/>
    <w:rsid w:val="00947333"/>
    <w:rsid w:val="00947717"/>
    <w:rsid w:val="00952D5C"/>
    <w:rsid w:val="0095598A"/>
    <w:rsid w:val="0095765D"/>
    <w:rsid w:val="00962C20"/>
    <w:rsid w:val="009645FD"/>
    <w:rsid w:val="00965811"/>
    <w:rsid w:val="00965AE7"/>
    <w:rsid w:val="00970724"/>
    <w:rsid w:val="00970E16"/>
    <w:rsid w:val="009710FB"/>
    <w:rsid w:val="00972076"/>
    <w:rsid w:val="00973C7C"/>
    <w:rsid w:val="00975151"/>
    <w:rsid w:val="00976BFC"/>
    <w:rsid w:val="00981694"/>
    <w:rsid w:val="0098331E"/>
    <w:rsid w:val="009839DA"/>
    <w:rsid w:val="00983D8B"/>
    <w:rsid w:val="00993336"/>
    <w:rsid w:val="009960F8"/>
    <w:rsid w:val="00996A61"/>
    <w:rsid w:val="009A0BFC"/>
    <w:rsid w:val="009A20DC"/>
    <w:rsid w:val="009A3F4F"/>
    <w:rsid w:val="009A4D23"/>
    <w:rsid w:val="009B36D4"/>
    <w:rsid w:val="009B3AE1"/>
    <w:rsid w:val="009C1214"/>
    <w:rsid w:val="009C1FAE"/>
    <w:rsid w:val="009C27C9"/>
    <w:rsid w:val="009C52E7"/>
    <w:rsid w:val="009D2E5C"/>
    <w:rsid w:val="009D3D4F"/>
    <w:rsid w:val="009D5670"/>
    <w:rsid w:val="009D6AAF"/>
    <w:rsid w:val="009E0031"/>
    <w:rsid w:val="009E29EC"/>
    <w:rsid w:val="009E2B50"/>
    <w:rsid w:val="009E2BE2"/>
    <w:rsid w:val="009E443B"/>
    <w:rsid w:val="009E6C58"/>
    <w:rsid w:val="009F09A5"/>
    <w:rsid w:val="009F5380"/>
    <w:rsid w:val="009F5AED"/>
    <w:rsid w:val="009F65AF"/>
    <w:rsid w:val="00A013F7"/>
    <w:rsid w:val="00A015AC"/>
    <w:rsid w:val="00A03C4D"/>
    <w:rsid w:val="00A05282"/>
    <w:rsid w:val="00A07662"/>
    <w:rsid w:val="00A1097E"/>
    <w:rsid w:val="00A1142F"/>
    <w:rsid w:val="00A1196F"/>
    <w:rsid w:val="00A16ADF"/>
    <w:rsid w:val="00A16BA7"/>
    <w:rsid w:val="00A23C09"/>
    <w:rsid w:val="00A23EBB"/>
    <w:rsid w:val="00A251FB"/>
    <w:rsid w:val="00A30DCF"/>
    <w:rsid w:val="00A327A4"/>
    <w:rsid w:val="00A37F41"/>
    <w:rsid w:val="00A400FB"/>
    <w:rsid w:val="00A44797"/>
    <w:rsid w:val="00A466D9"/>
    <w:rsid w:val="00A46B42"/>
    <w:rsid w:val="00A555CB"/>
    <w:rsid w:val="00A57DD8"/>
    <w:rsid w:val="00A6189F"/>
    <w:rsid w:val="00A6236A"/>
    <w:rsid w:val="00A65F29"/>
    <w:rsid w:val="00A66DFC"/>
    <w:rsid w:val="00A671CA"/>
    <w:rsid w:val="00A701CA"/>
    <w:rsid w:val="00A7124A"/>
    <w:rsid w:val="00A737D4"/>
    <w:rsid w:val="00A75556"/>
    <w:rsid w:val="00A7603A"/>
    <w:rsid w:val="00A7794B"/>
    <w:rsid w:val="00A77DCB"/>
    <w:rsid w:val="00A803A2"/>
    <w:rsid w:val="00A807CD"/>
    <w:rsid w:val="00A83FC8"/>
    <w:rsid w:val="00A85F3F"/>
    <w:rsid w:val="00A863C7"/>
    <w:rsid w:val="00A8756A"/>
    <w:rsid w:val="00A90E61"/>
    <w:rsid w:val="00A912C8"/>
    <w:rsid w:val="00A93C34"/>
    <w:rsid w:val="00A97369"/>
    <w:rsid w:val="00AA1894"/>
    <w:rsid w:val="00AA3246"/>
    <w:rsid w:val="00AA38AC"/>
    <w:rsid w:val="00AA4579"/>
    <w:rsid w:val="00AA4A2C"/>
    <w:rsid w:val="00AB02A8"/>
    <w:rsid w:val="00AB16CB"/>
    <w:rsid w:val="00AB717E"/>
    <w:rsid w:val="00AB7A6C"/>
    <w:rsid w:val="00AC2433"/>
    <w:rsid w:val="00AC561E"/>
    <w:rsid w:val="00AC5EFE"/>
    <w:rsid w:val="00AD58D8"/>
    <w:rsid w:val="00AD6F48"/>
    <w:rsid w:val="00AE095A"/>
    <w:rsid w:val="00AE1745"/>
    <w:rsid w:val="00AE3E14"/>
    <w:rsid w:val="00AE62A6"/>
    <w:rsid w:val="00AF0822"/>
    <w:rsid w:val="00AF7DF0"/>
    <w:rsid w:val="00B05907"/>
    <w:rsid w:val="00B10E85"/>
    <w:rsid w:val="00B16414"/>
    <w:rsid w:val="00B1707B"/>
    <w:rsid w:val="00B17E6D"/>
    <w:rsid w:val="00B20419"/>
    <w:rsid w:val="00B22C71"/>
    <w:rsid w:val="00B23A7A"/>
    <w:rsid w:val="00B26651"/>
    <w:rsid w:val="00B2747E"/>
    <w:rsid w:val="00B32421"/>
    <w:rsid w:val="00B325D2"/>
    <w:rsid w:val="00B3575E"/>
    <w:rsid w:val="00B37DE8"/>
    <w:rsid w:val="00B40627"/>
    <w:rsid w:val="00B40EB7"/>
    <w:rsid w:val="00B4182A"/>
    <w:rsid w:val="00B41DA9"/>
    <w:rsid w:val="00B4587A"/>
    <w:rsid w:val="00B47E5F"/>
    <w:rsid w:val="00B51429"/>
    <w:rsid w:val="00B62E3E"/>
    <w:rsid w:val="00B6667F"/>
    <w:rsid w:val="00B66A22"/>
    <w:rsid w:val="00B719B8"/>
    <w:rsid w:val="00B71FAA"/>
    <w:rsid w:val="00B737D9"/>
    <w:rsid w:val="00B80CBD"/>
    <w:rsid w:val="00B850E9"/>
    <w:rsid w:val="00B90366"/>
    <w:rsid w:val="00B91043"/>
    <w:rsid w:val="00B92827"/>
    <w:rsid w:val="00B9565A"/>
    <w:rsid w:val="00BA01CF"/>
    <w:rsid w:val="00BA47C6"/>
    <w:rsid w:val="00BA672A"/>
    <w:rsid w:val="00BB05D3"/>
    <w:rsid w:val="00BB1E39"/>
    <w:rsid w:val="00BB2157"/>
    <w:rsid w:val="00BB339D"/>
    <w:rsid w:val="00BB5192"/>
    <w:rsid w:val="00BB75D3"/>
    <w:rsid w:val="00BC590B"/>
    <w:rsid w:val="00BD4316"/>
    <w:rsid w:val="00BD43AE"/>
    <w:rsid w:val="00BD48F4"/>
    <w:rsid w:val="00BD4E0A"/>
    <w:rsid w:val="00BD700F"/>
    <w:rsid w:val="00BE2ADA"/>
    <w:rsid w:val="00BE349C"/>
    <w:rsid w:val="00BE5367"/>
    <w:rsid w:val="00BE7DAA"/>
    <w:rsid w:val="00BF428F"/>
    <w:rsid w:val="00BF4674"/>
    <w:rsid w:val="00C02EE3"/>
    <w:rsid w:val="00C04272"/>
    <w:rsid w:val="00C128C3"/>
    <w:rsid w:val="00C12BDD"/>
    <w:rsid w:val="00C15DAE"/>
    <w:rsid w:val="00C20C06"/>
    <w:rsid w:val="00C269CA"/>
    <w:rsid w:val="00C30D85"/>
    <w:rsid w:val="00C31D0F"/>
    <w:rsid w:val="00C3207C"/>
    <w:rsid w:val="00C32BBA"/>
    <w:rsid w:val="00C330A0"/>
    <w:rsid w:val="00C402E7"/>
    <w:rsid w:val="00C4518B"/>
    <w:rsid w:val="00C47CB0"/>
    <w:rsid w:val="00C5197B"/>
    <w:rsid w:val="00C56E07"/>
    <w:rsid w:val="00C575B1"/>
    <w:rsid w:val="00C610E6"/>
    <w:rsid w:val="00C642AC"/>
    <w:rsid w:val="00C65699"/>
    <w:rsid w:val="00C667F4"/>
    <w:rsid w:val="00C708BF"/>
    <w:rsid w:val="00C73168"/>
    <w:rsid w:val="00C76CF3"/>
    <w:rsid w:val="00C76D46"/>
    <w:rsid w:val="00C86FFE"/>
    <w:rsid w:val="00C870D1"/>
    <w:rsid w:val="00C90552"/>
    <w:rsid w:val="00C90EE0"/>
    <w:rsid w:val="00C91CB7"/>
    <w:rsid w:val="00C926D8"/>
    <w:rsid w:val="00C948DA"/>
    <w:rsid w:val="00C96611"/>
    <w:rsid w:val="00C97560"/>
    <w:rsid w:val="00CA2530"/>
    <w:rsid w:val="00CA2E69"/>
    <w:rsid w:val="00CA53B0"/>
    <w:rsid w:val="00CA77F7"/>
    <w:rsid w:val="00CB4065"/>
    <w:rsid w:val="00CB495C"/>
    <w:rsid w:val="00CB63EC"/>
    <w:rsid w:val="00CC6332"/>
    <w:rsid w:val="00CC645D"/>
    <w:rsid w:val="00CD1F7F"/>
    <w:rsid w:val="00CD1FF7"/>
    <w:rsid w:val="00CD44D7"/>
    <w:rsid w:val="00CE0966"/>
    <w:rsid w:val="00CE0E0D"/>
    <w:rsid w:val="00CE2023"/>
    <w:rsid w:val="00CE2A43"/>
    <w:rsid w:val="00CE3D40"/>
    <w:rsid w:val="00CE4F3F"/>
    <w:rsid w:val="00CF053C"/>
    <w:rsid w:val="00CF103F"/>
    <w:rsid w:val="00CF12EB"/>
    <w:rsid w:val="00CF501A"/>
    <w:rsid w:val="00CF78BE"/>
    <w:rsid w:val="00D00338"/>
    <w:rsid w:val="00D024CB"/>
    <w:rsid w:val="00D05DE4"/>
    <w:rsid w:val="00D069EA"/>
    <w:rsid w:val="00D1119F"/>
    <w:rsid w:val="00D11A36"/>
    <w:rsid w:val="00D13D14"/>
    <w:rsid w:val="00D157CB"/>
    <w:rsid w:val="00D15C60"/>
    <w:rsid w:val="00D2279F"/>
    <w:rsid w:val="00D26528"/>
    <w:rsid w:val="00D35B61"/>
    <w:rsid w:val="00D37033"/>
    <w:rsid w:val="00D40E22"/>
    <w:rsid w:val="00D42BC2"/>
    <w:rsid w:val="00D441FB"/>
    <w:rsid w:val="00D459E7"/>
    <w:rsid w:val="00D516BB"/>
    <w:rsid w:val="00D5554D"/>
    <w:rsid w:val="00D557CC"/>
    <w:rsid w:val="00D56B52"/>
    <w:rsid w:val="00D60C5C"/>
    <w:rsid w:val="00D6341A"/>
    <w:rsid w:val="00D64C0A"/>
    <w:rsid w:val="00D67C84"/>
    <w:rsid w:val="00D713D3"/>
    <w:rsid w:val="00D731D8"/>
    <w:rsid w:val="00D75022"/>
    <w:rsid w:val="00D804CE"/>
    <w:rsid w:val="00D806F5"/>
    <w:rsid w:val="00D80CC2"/>
    <w:rsid w:val="00D80DE1"/>
    <w:rsid w:val="00D82577"/>
    <w:rsid w:val="00D82C22"/>
    <w:rsid w:val="00D878D3"/>
    <w:rsid w:val="00D93384"/>
    <w:rsid w:val="00D9375B"/>
    <w:rsid w:val="00D93D23"/>
    <w:rsid w:val="00D95353"/>
    <w:rsid w:val="00D973A3"/>
    <w:rsid w:val="00D9753F"/>
    <w:rsid w:val="00DA3A20"/>
    <w:rsid w:val="00DA3F1F"/>
    <w:rsid w:val="00DA5C72"/>
    <w:rsid w:val="00DA61A6"/>
    <w:rsid w:val="00DB1274"/>
    <w:rsid w:val="00DB23F1"/>
    <w:rsid w:val="00DB37F0"/>
    <w:rsid w:val="00DB4A8F"/>
    <w:rsid w:val="00DB651B"/>
    <w:rsid w:val="00DB6D46"/>
    <w:rsid w:val="00DC13C4"/>
    <w:rsid w:val="00DC2DD7"/>
    <w:rsid w:val="00DC3620"/>
    <w:rsid w:val="00DC4401"/>
    <w:rsid w:val="00DC6A15"/>
    <w:rsid w:val="00DD05EF"/>
    <w:rsid w:val="00DD3031"/>
    <w:rsid w:val="00DD4F99"/>
    <w:rsid w:val="00DD7F99"/>
    <w:rsid w:val="00DE1B9D"/>
    <w:rsid w:val="00DE22A8"/>
    <w:rsid w:val="00DE47DB"/>
    <w:rsid w:val="00DE48FC"/>
    <w:rsid w:val="00DE5FBF"/>
    <w:rsid w:val="00DE66C3"/>
    <w:rsid w:val="00DF1742"/>
    <w:rsid w:val="00DF4354"/>
    <w:rsid w:val="00E00D8B"/>
    <w:rsid w:val="00E00ECB"/>
    <w:rsid w:val="00E0186B"/>
    <w:rsid w:val="00E037C3"/>
    <w:rsid w:val="00E116C4"/>
    <w:rsid w:val="00E13527"/>
    <w:rsid w:val="00E13E02"/>
    <w:rsid w:val="00E14BDF"/>
    <w:rsid w:val="00E16202"/>
    <w:rsid w:val="00E17435"/>
    <w:rsid w:val="00E2055C"/>
    <w:rsid w:val="00E22B60"/>
    <w:rsid w:val="00E22E87"/>
    <w:rsid w:val="00E23927"/>
    <w:rsid w:val="00E315E4"/>
    <w:rsid w:val="00E32C9F"/>
    <w:rsid w:val="00E34D2E"/>
    <w:rsid w:val="00E34E20"/>
    <w:rsid w:val="00E45DEB"/>
    <w:rsid w:val="00E46042"/>
    <w:rsid w:val="00E47EC1"/>
    <w:rsid w:val="00E503E9"/>
    <w:rsid w:val="00E523AE"/>
    <w:rsid w:val="00E57E48"/>
    <w:rsid w:val="00E6074A"/>
    <w:rsid w:val="00E63418"/>
    <w:rsid w:val="00E6342C"/>
    <w:rsid w:val="00E63B74"/>
    <w:rsid w:val="00E66D09"/>
    <w:rsid w:val="00E67650"/>
    <w:rsid w:val="00E70730"/>
    <w:rsid w:val="00E71CB1"/>
    <w:rsid w:val="00E73CC3"/>
    <w:rsid w:val="00E7456E"/>
    <w:rsid w:val="00E745AE"/>
    <w:rsid w:val="00E86841"/>
    <w:rsid w:val="00E92AD7"/>
    <w:rsid w:val="00E92D5C"/>
    <w:rsid w:val="00E94AAF"/>
    <w:rsid w:val="00E971EE"/>
    <w:rsid w:val="00EA2FD5"/>
    <w:rsid w:val="00EA4264"/>
    <w:rsid w:val="00EA5216"/>
    <w:rsid w:val="00EB19DE"/>
    <w:rsid w:val="00EB2B9E"/>
    <w:rsid w:val="00EC0C29"/>
    <w:rsid w:val="00EC44A1"/>
    <w:rsid w:val="00EC66EC"/>
    <w:rsid w:val="00EC7201"/>
    <w:rsid w:val="00ED009B"/>
    <w:rsid w:val="00ED20DE"/>
    <w:rsid w:val="00ED4768"/>
    <w:rsid w:val="00ED5553"/>
    <w:rsid w:val="00EE31DA"/>
    <w:rsid w:val="00EE7932"/>
    <w:rsid w:val="00EF2FD7"/>
    <w:rsid w:val="00EF53B5"/>
    <w:rsid w:val="00EF7245"/>
    <w:rsid w:val="00F006DC"/>
    <w:rsid w:val="00F0339C"/>
    <w:rsid w:val="00F123A8"/>
    <w:rsid w:val="00F13133"/>
    <w:rsid w:val="00F22538"/>
    <w:rsid w:val="00F22725"/>
    <w:rsid w:val="00F249E1"/>
    <w:rsid w:val="00F25734"/>
    <w:rsid w:val="00F26121"/>
    <w:rsid w:val="00F26DC1"/>
    <w:rsid w:val="00F30277"/>
    <w:rsid w:val="00F304B0"/>
    <w:rsid w:val="00F31ACE"/>
    <w:rsid w:val="00F355A1"/>
    <w:rsid w:val="00F46821"/>
    <w:rsid w:val="00F50FDA"/>
    <w:rsid w:val="00F5101B"/>
    <w:rsid w:val="00F52E0B"/>
    <w:rsid w:val="00F53C97"/>
    <w:rsid w:val="00F5572C"/>
    <w:rsid w:val="00F55A73"/>
    <w:rsid w:val="00F57D96"/>
    <w:rsid w:val="00F616A6"/>
    <w:rsid w:val="00F6346B"/>
    <w:rsid w:val="00F6537B"/>
    <w:rsid w:val="00F65DF3"/>
    <w:rsid w:val="00F67EFA"/>
    <w:rsid w:val="00F71BA9"/>
    <w:rsid w:val="00F83D5D"/>
    <w:rsid w:val="00F84683"/>
    <w:rsid w:val="00F850F9"/>
    <w:rsid w:val="00F871C1"/>
    <w:rsid w:val="00F914A6"/>
    <w:rsid w:val="00F93DB3"/>
    <w:rsid w:val="00F956AD"/>
    <w:rsid w:val="00F95EA3"/>
    <w:rsid w:val="00F9766A"/>
    <w:rsid w:val="00F97AB2"/>
    <w:rsid w:val="00FA1CD2"/>
    <w:rsid w:val="00FA2002"/>
    <w:rsid w:val="00FA42E7"/>
    <w:rsid w:val="00FA4B9A"/>
    <w:rsid w:val="00FA63E7"/>
    <w:rsid w:val="00FB1CFB"/>
    <w:rsid w:val="00FB5810"/>
    <w:rsid w:val="00FB5F8D"/>
    <w:rsid w:val="00FC6E3D"/>
    <w:rsid w:val="00FD2E59"/>
    <w:rsid w:val="00FD37A3"/>
    <w:rsid w:val="00FE2573"/>
    <w:rsid w:val="00FE264E"/>
    <w:rsid w:val="00FE2678"/>
    <w:rsid w:val="00FF264B"/>
    <w:rsid w:val="00FF6163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1F4F949"/>
  <w15:chartTrackingRefBased/>
  <w15:docId w15:val="{F1A613A9-2163-44BC-B2D3-532430B5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15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table" w:styleId="TableGrid">
    <w:name w:val="Table Grid"/>
    <w:basedOn w:val="TableNormal"/>
    <w:uiPriority w:val="39"/>
    <w:rsid w:val="00CE0E0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0C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220CFE"/>
  </w:style>
  <w:style w:type="character" w:customStyle="1" w:styleId="eop">
    <w:name w:val="eop"/>
    <w:rsid w:val="00220CFE"/>
  </w:style>
  <w:style w:type="paragraph" w:styleId="Caption">
    <w:name w:val="caption"/>
    <w:basedOn w:val="Normal"/>
    <w:next w:val="Normal"/>
    <w:uiPriority w:val="35"/>
    <w:unhideWhenUsed/>
    <w:qFormat/>
    <w:rsid w:val="00153969"/>
    <w:rPr>
      <w:b/>
      <w:bCs/>
    </w:rPr>
  </w:style>
  <w:style w:type="paragraph" w:styleId="ListParagraph">
    <w:name w:val="List Paragraph"/>
    <w:basedOn w:val="Normal"/>
    <w:uiPriority w:val="72"/>
    <w:qFormat/>
    <w:rsid w:val="00431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35AE5-0B4C-449C-B26B-E7BEAC93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1693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14</cp:revision>
  <cp:lastPrinted>2003-09-26T18:29:00Z</cp:lastPrinted>
  <dcterms:created xsi:type="dcterms:W3CDTF">2019-10-02T16:48:00Z</dcterms:created>
  <dcterms:modified xsi:type="dcterms:W3CDTF">2019-10-04T05:33:00Z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